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028C" w14:textId="77777777" w:rsidR="00083AD6" w:rsidRPr="008B1295" w:rsidRDefault="00083AD6" w:rsidP="006F363B">
      <w:pPr>
        <w:shd w:val="clear" w:color="auto" w:fill="FFFFFF"/>
        <w:spacing w:line="360" w:lineRule="auto"/>
        <w:jc w:val="center"/>
        <w:rPr>
          <w:rFonts w:ascii="Bookman Old Style" w:hAnsi="Bookman Old Style" w:cs="Estrangelo Edessa"/>
          <w:b/>
          <w:sz w:val="28"/>
          <w:szCs w:val="28"/>
          <w:lang w:val="es-ES_tradnl"/>
        </w:rPr>
      </w:pPr>
      <w:r w:rsidRPr="008B1295">
        <w:rPr>
          <w:rFonts w:ascii="Bookman Old Style" w:hAnsi="Bookman Old Style" w:cs="Estrangelo Edessa"/>
          <w:b/>
          <w:sz w:val="28"/>
          <w:szCs w:val="28"/>
          <w:lang w:val="es-ES_tradnl"/>
        </w:rPr>
        <w:t>LUIS ALONSO RICO PUERTA</w:t>
      </w:r>
    </w:p>
    <w:p w14:paraId="19C6AFF8" w14:textId="77777777" w:rsidR="00083AD6" w:rsidRPr="008B1295" w:rsidRDefault="00083AD6" w:rsidP="006F363B">
      <w:pPr>
        <w:shd w:val="clear" w:color="auto" w:fill="FFFFFF"/>
        <w:spacing w:line="360" w:lineRule="auto"/>
        <w:jc w:val="center"/>
        <w:rPr>
          <w:rFonts w:ascii="Bookman Old Style" w:hAnsi="Bookman Old Style" w:cs="Estrangelo Edessa"/>
          <w:sz w:val="28"/>
          <w:szCs w:val="28"/>
          <w:lang w:val="es-ES_tradnl"/>
        </w:rPr>
      </w:pPr>
      <w:r w:rsidRPr="008B1295">
        <w:rPr>
          <w:rFonts w:ascii="Bookman Old Style" w:hAnsi="Bookman Old Style" w:cs="Estrangelo Edessa"/>
          <w:b/>
          <w:sz w:val="28"/>
          <w:szCs w:val="28"/>
          <w:lang w:val="es-ES_tradnl"/>
        </w:rPr>
        <w:t>Magistrado ponente</w:t>
      </w:r>
    </w:p>
    <w:p w14:paraId="76598147" w14:textId="77777777" w:rsidR="005A124A" w:rsidRPr="008B1295" w:rsidRDefault="005A124A" w:rsidP="006F363B">
      <w:pPr>
        <w:tabs>
          <w:tab w:val="left" w:pos="1560"/>
        </w:tabs>
        <w:spacing w:line="360" w:lineRule="auto"/>
        <w:jc w:val="center"/>
        <w:rPr>
          <w:rFonts w:ascii="Bookman Old Style" w:hAnsi="Bookman Old Style" w:cs="Arial"/>
          <w:b/>
          <w:sz w:val="28"/>
          <w:szCs w:val="28"/>
          <w:lang w:val="es-ES_tradnl"/>
        </w:rPr>
      </w:pPr>
    </w:p>
    <w:p w14:paraId="62C165DF" w14:textId="2E8886D0" w:rsidR="00083AD6" w:rsidRPr="008B1295" w:rsidRDefault="00FE3E8F" w:rsidP="006F363B">
      <w:pPr>
        <w:tabs>
          <w:tab w:val="left" w:pos="1560"/>
        </w:tabs>
        <w:spacing w:line="360" w:lineRule="auto"/>
        <w:jc w:val="center"/>
        <w:rPr>
          <w:rFonts w:ascii="Bookman Old Style" w:hAnsi="Bookman Old Style" w:cs="Arial"/>
          <w:b/>
          <w:sz w:val="28"/>
          <w:szCs w:val="28"/>
          <w:lang w:val="es-ES_tradnl"/>
        </w:rPr>
      </w:pPr>
      <w:r w:rsidRPr="00FE3E8F">
        <w:rPr>
          <w:rFonts w:ascii="Bookman Old Style" w:hAnsi="Bookman Old Style" w:cs="Arial"/>
          <w:b/>
          <w:sz w:val="28"/>
          <w:szCs w:val="28"/>
          <w:lang w:val="es-ES_tradnl"/>
        </w:rPr>
        <w:t>SC5039-2021</w:t>
      </w:r>
    </w:p>
    <w:p w14:paraId="306DF733" w14:textId="54C955C0" w:rsidR="00083AD6" w:rsidRPr="008B1295" w:rsidRDefault="00920E8D" w:rsidP="006F363B">
      <w:pPr>
        <w:pStyle w:val="Ttulo2"/>
        <w:tabs>
          <w:tab w:val="left" w:pos="1560"/>
        </w:tabs>
        <w:spacing w:before="0" w:after="0" w:line="360" w:lineRule="auto"/>
        <w:jc w:val="center"/>
        <w:rPr>
          <w:rFonts w:ascii="Bookman Old Style" w:hAnsi="Bookman Old Style" w:cs="Arial"/>
          <w:i w:val="0"/>
          <w:lang w:val="es-ES_tradnl"/>
        </w:rPr>
      </w:pPr>
      <w:r w:rsidRPr="008B1295">
        <w:rPr>
          <w:rFonts w:ascii="Bookman Old Style" w:hAnsi="Bookman Old Style"/>
          <w:i w:val="0"/>
          <w:lang w:val="es-ES_tradnl"/>
        </w:rPr>
        <w:t xml:space="preserve">Radicación n.º </w:t>
      </w:r>
      <w:r w:rsidR="00263095" w:rsidRPr="008B1295">
        <w:rPr>
          <w:rFonts w:ascii="Bookman Old Style" w:hAnsi="Bookman Old Style"/>
          <w:i w:val="0"/>
          <w:lang w:val="es-ES_tradnl"/>
        </w:rPr>
        <w:t>52001-31-10-006-2018-00170-01</w:t>
      </w:r>
    </w:p>
    <w:p w14:paraId="05B13B8B" w14:textId="3679BA7B" w:rsidR="00083AD6" w:rsidRPr="008B1295" w:rsidRDefault="00083AD6" w:rsidP="006F363B">
      <w:pPr>
        <w:tabs>
          <w:tab w:val="left" w:pos="1560"/>
        </w:tabs>
        <w:spacing w:line="360" w:lineRule="auto"/>
        <w:jc w:val="center"/>
        <w:rPr>
          <w:rFonts w:ascii="Bookman Old Style" w:hAnsi="Bookman Old Style" w:cs="Arial"/>
          <w:sz w:val="23"/>
          <w:szCs w:val="23"/>
          <w:lang w:val="es-ES_tradnl"/>
        </w:rPr>
      </w:pPr>
      <w:r w:rsidRPr="008B1295">
        <w:rPr>
          <w:rFonts w:ascii="Bookman Old Style" w:hAnsi="Bookman Old Style" w:cs="Arial"/>
          <w:sz w:val="23"/>
          <w:szCs w:val="23"/>
          <w:lang w:val="es-ES_tradnl"/>
        </w:rPr>
        <w:t>(Aprobado en sesión</w:t>
      </w:r>
      <w:r w:rsidR="00E57E69" w:rsidRPr="008B1295">
        <w:rPr>
          <w:rFonts w:ascii="Bookman Old Style" w:hAnsi="Bookman Old Style" w:cs="Arial"/>
          <w:sz w:val="23"/>
          <w:szCs w:val="23"/>
          <w:lang w:val="es-ES_tradnl"/>
        </w:rPr>
        <w:t xml:space="preserve"> de</w:t>
      </w:r>
      <w:r w:rsidR="00D66EE2">
        <w:rPr>
          <w:rFonts w:ascii="Bookman Old Style" w:hAnsi="Bookman Old Style" w:cs="Arial"/>
          <w:sz w:val="23"/>
          <w:szCs w:val="23"/>
          <w:lang w:val="es-ES_tradnl"/>
        </w:rPr>
        <w:t xml:space="preserve"> once de noviembre de dos mil veintiuno</w:t>
      </w:r>
      <w:r w:rsidRPr="008B1295">
        <w:rPr>
          <w:rFonts w:ascii="Bookman Old Style" w:hAnsi="Bookman Old Style" w:cs="Arial"/>
          <w:sz w:val="23"/>
          <w:szCs w:val="23"/>
          <w:lang w:val="es-ES_tradnl"/>
        </w:rPr>
        <w:t>)</w:t>
      </w:r>
    </w:p>
    <w:p w14:paraId="7B45F911" w14:textId="77777777" w:rsidR="00083AD6" w:rsidRPr="008B1295" w:rsidRDefault="00083AD6" w:rsidP="006F363B">
      <w:pPr>
        <w:tabs>
          <w:tab w:val="left" w:pos="1560"/>
        </w:tabs>
        <w:spacing w:line="360" w:lineRule="auto"/>
        <w:jc w:val="center"/>
        <w:rPr>
          <w:rFonts w:ascii="Bookman Old Style" w:hAnsi="Bookman Old Style" w:cs="Arial"/>
          <w:b/>
          <w:sz w:val="28"/>
          <w:szCs w:val="28"/>
          <w:lang w:val="es-ES_tradnl"/>
        </w:rPr>
      </w:pPr>
    </w:p>
    <w:p w14:paraId="4670FC82" w14:textId="66610C1E" w:rsidR="00083AD6" w:rsidRPr="008B1295" w:rsidRDefault="00673D2E" w:rsidP="006F363B">
      <w:pPr>
        <w:spacing w:line="360" w:lineRule="auto"/>
        <w:jc w:val="both"/>
        <w:rPr>
          <w:rFonts w:ascii="Bookman Old Style" w:hAnsi="Bookman Old Style" w:cs="Arial"/>
          <w:sz w:val="28"/>
          <w:szCs w:val="28"/>
          <w:lang w:val="es-ES_tradnl"/>
        </w:rPr>
      </w:pPr>
      <w:r w:rsidRPr="008B1295">
        <w:rPr>
          <w:rFonts w:ascii="Bookman Old Style" w:hAnsi="Bookman Old Style" w:cs="Arial"/>
          <w:sz w:val="28"/>
          <w:szCs w:val="28"/>
          <w:lang w:val="es-ES_tradnl"/>
        </w:rPr>
        <w:tab/>
      </w:r>
      <w:r w:rsidR="00083AD6" w:rsidRPr="008B1295">
        <w:rPr>
          <w:rFonts w:ascii="Bookman Old Style" w:hAnsi="Bookman Old Style" w:cs="Arial"/>
          <w:sz w:val="28"/>
          <w:szCs w:val="28"/>
          <w:lang w:val="es-ES_tradnl"/>
        </w:rPr>
        <w:t xml:space="preserve">Bogotá, D.C., </w:t>
      </w:r>
      <w:r w:rsidR="00D66EE2">
        <w:rPr>
          <w:rFonts w:ascii="Bookman Old Style" w:hAnsi="Bookman Old Style" w:cs="Arial"/>
          <w:sz w:val="28"/>
          <w:szCs w:val="28"/>
          <w:lang w:val="es-ES_tradnl"/>
        </w:rPr>
        <w:t>d</w:t>
      </w:r>
      <w:r w:rsidR="006F363B">
        <w:rPr>
          <w:rFonts w:ascii="Bookman Old Style" w:hAnsi="Bookman Old Style" w:cs="Arial"/>
          <w:sz w:val="28"/>
          <w:szCs w:val="28"/>
          <w:lang w:val="es-ES_tradnl"/>
        </w:rPr>
        <w:t>iez</w:t>
      </w:r>
      <w:r w:rsidR="00D66EE2">
        <w:rPr>
          <w:rFonts w:ascii="Bookman Old Style" w:hAnsi="Bookman Old Style" w:cs="Arial"/>
          <w:sz w:val="28"/>
          <w:szCs w:val="28"/>
          <w:lang w:val="es-ES_tradnl"/>
        </w:rPr>
        <w:t xml:space="preserve"> </w:t>
      </w:r>
      <w:r w:rsidR="006E2811" w:rsidRPr="008B1295">
        <w:rPr>
          <w:rFonts w:ascii="Bookman Old Style" w:hAnsi="Bookman Old Style" w:cs="Arial"/>
          <w:sz w:val="28"/>
          <w:szCs w:val="28"/>
          <w:lang w:val="es-ES_tradnl"/>
        </w:rPr>
        <w:t>(</w:t>
      </w:r>
      <w:r w:rsidR="006F363B">
        <w:rPr>
          <w:rFonts w:ascii="Bookman Old Style" w:hAnsi="Bookman Old Style" w:cs="Arial"/>
          <w:sz w:val="28"/>
          <w:szCs w:val="28"/>
          <w:lang w:val="es-ES_tradnl"/>
        </w:rPr>
        <w:t>10</w:t>
      </w:r>
      <w:r w:rsidR="006E2811" w:rsidRPr="008B1295">
        <w:rPr>
          <w:rFonts w:ascii="Bookman Old Style" w:hAnsi="Bookman Old Style" w:cs="Arial"/>
          <w:sz w:val="28"/>
          <w:szCs w:val="28"/>
          <w:lang w:val="es-ES_tradnl"/>
        </w:rPr>
        <w:t xml:space="preserve">) de </w:t>
      </w:r>
      <w:r w:rsidR="00D66EE2">
        <w:rPr>
          <w:rFonts w:ascii="Bookman Old Style" w:hAnsi="Bookman Old Style" w:cs="Arial"/>
          <w:sz w:val="28"/>
          <w:szCs w:val="28"/>
          <w:lang w:val="es-ES_tradnl"/>
        </w:rPr>
        <w:t xml:space="preserve">diciembre </w:t>
      </w:r>
      <w:r w:rsidR="006E2811" w:rsidRPr="008B1295">
        <w:rPr>
          <w:rFonts w:ascii="Bookman Old Style" w:hAnsi="Bookman Old Style" w:cs="Arial"/>
          <w:sz w:val="28"/>
          <w:szCs w:val="28"/>
          <w:lang w:val="es-ES_tradnl"/>
        </w:rPr>
        <w:t>de dos mil veint</w:t>
      </w:r>
      <w:r w:rsidR="002C0214" w:rsidRPr="008B1295">
        <w:rPr>
          <w:rFonts w:ascii="Bookman Old Style" w:hAnsi="Bookman Old Style" w:cs="Arial"/>
          <w:sz w:val="28"/>
          <w:szCs w:val="28"/>
          <w:lang w:val="es-ES_tradnl"/>
        </w:rPr>
        <w:t>iuno</w:t>
      </w:r>
      <w:r w:rsidR="006E2811" w:rsidRPr="008B1295">
        <w:rPr>
          <w:rFonts w:ascii="Bookman Old Style" w:hAnsi="Bookman Old Style" w:cs="Arial"/>
          <w:sz w:val="28"/>
          <w:szCs w:val="28"/>
          <w:lang w:val="es-ES_tradnl"/>
        </w:rPr>
        <w:t xml:space="preserve"> (202</w:t>
      </w:r>
      <w:r w:rsidR="002C0214" w:rsidRPr="008B1295">
        <w:rPr>
          <w:rFonts w:ascii="Bookman Old Style" w:hAnsi="Bookman Old Style" w:cs="Arial"/>
          <w:sz w:val="28"/>
          <w:szCs w:val="28"/>
          <w:lang w:val="es-ES_tradnl"/>
        </w:rPr>
        <w:t>1</w:t>
      </w:r>
      <w:r w:rsidR="006E2811" w:rsidRPr="008B1295">
        <w:rPr>
          <w:rFonts w:ascii="Bookman Old Style" w:hAnsi="Bookman Old Style" w:cs="Arial"/>
          <w:sz w:val="28"/>
          <w:szCs w:val="28"/>
          <w:lang w:val="es-ES_tradnl"/>
        </w:rPr>
        <w:t>).</w:t>
      </w:r>
    </w:p>
    <w:p w14:paraId="7793E077" w14:textId="77777777" w:rsidR="00494138" w:rsidRPr="008B1295" w:rsidRDefault="00494138" w:rsidP="006F363B">
      <w:pPr>
        <w:spacing w:line="360" w:lineRule="auto"/>
        <w:jc w:val="both"/>
        <w:rPr>
          <w:rFonts w:ascii="Bookman Old Style" w:hAnsi="Bookman Old Style" w:cs="Arial"/>
          <w:sz w:val="28"/>
          <w:szCs w:val="28"/>
          <w:lang w:val="es-ES_tradnl"/>
        </w:rPr>
      </w:pPr>
    </w:p>
    <w:p w14:paraId="2EED0A30" w14:textId="63B2D3F4" w:rsidR="00012A25" w:rsidRPr="008B1295" w:rsidRDefault="00673D2E" w:rsidP="006F363B">
      <w:pPr>
        <w:pStyle w:val="NormalCSJ"/>
        <w:ind w:firstLine="0"/>
        <w:rPr>
          <w:lang w:val="es-ES_tradnl"/>
        </w:rPr>
      </w:pPr>
      <w:r w:rsidRPr="008B1295">
        <w:rPr>
          <w:lang w:val="es-ES_tradnl"/>
        </w:rPr>
        <w:tab/>
      </w:r>
      <w:r w:rsidR="00F40FB5" w:rsidRPr="008B1295">
        <w:rPr>
          <w:lang w:val="es-ES_tradnl"/>
        </w:rPr>
        <w:t xml:space="preserve">Se decide </w:t>
      </w:r>
      <w:r w:rsidR="00744A56" w:rsidRPr="008B1295">
        <w:rPr>
          <w:lang w:val="es-ES_tradnl"/>
        </w:rPr>
        <w:t xml:space="preserve">el recurso extraordinario de </w:t>
      </w:r>
      <w:r w:rsidR="00F40FB5" w:rsidRPr="008B1295">
        <w:rPr>
          <w:lang w:val="es-ES_tradnl"/>
        </w:rPr>
        <w:t xml:space="preserve">casación </w:t>
      </w:r>
      <w:r w:rsidR="002C0214" w:rsidRPr="008B1295">
        <w:rPr>
          <w:lang w:val="es-ES_tradnl"/>
        </w:rPr>
        <w:t>que interpuso</w:t>
      </w:r>
      <w:r w:rsidRPr="008B1295">
        <w:rPr>
          <w:lang w:val="es-ES_tradnl"/>
        </w:rPr>
        <w:t xml:space="preserve"> </w:t>
      </w:r>
      <w:r w:rsidR="00C37F38" w:rsidRPr="008B1295">
        <w:rPr>
          <w:lang w:val="es-ES_tradnl"/>
        </w:rPr>
        <w:t>la convocante</w:t>
      </w:r>
      <w:r w:rsidR="002C0214" w:rsidRPr="008B1295">
        <w:rPr>
          <w:lang w:val="es-ES_tradnl"/>
        </w:rPr>
        <w:t xml:space="preserve"> </w:t>
      </w:r>
      <w:r w:rsidR="00997ECA" w:rsidRPr="008B1295">
        <w:rPr>
          <w:lang w:val="es-ES_tradnl"/>
        </w:rPr>
        <w:t>frente a</w:t>
      </w:r>
      <w:r w:rsidR="00F40FB5" w:rsidRPr="008B1295">
        <w:rPr>
          <w:lang w:val="es-ES_tradnl"/>
        </w:rPr>
        <w:t xml:space="preserve"> la sentencia </w:t>
      </w:r>
      <w:r w:rsidR="003C143F" w:rsidRPr="008B1295">
        <w:rPr>
          <w:lang w:val="es-ES_tradnl"/>
        </w:rPr>
        <w:t>de</w:t>
      </w:r>
      <w:r w:rsidR="00C37F38" w:rsidRPr="008B1295">
        <w:rPr>
          <w:lang w:val="es-ES_tradnl"/>
        </w:rPr>
        <w:t xml:space="preserve"> 25 de noviembre de 2020</w:t>
      </w:r>
      <w:r w:rsidR="00F40FB5" w:rsidRPr="008B1295">
        <w:rPr>
          <w:lang w:val="es-ES_tradnl"/>
        </w:rPr>
        <w:t xml:space="preserve">, </w:t>
      </w:r>
      <w:r w:rsidR="00744A56" w:rsidRPr="008B1295">
        <w:rPr>
          <w:lang w:val="es-ES_tradnl"/>
        </w:rPr>
        <w:t xml:space="preserve">dictada </w:t>
      </w:r>
      <w:r w:rsidR="00F40FB5" w:rsidRPr="008B1295">
        <w:rPr>
          <w:lang w:val="es-ES_tradnl"/>
        </w:rPr>
        <w:t xml:space="preserve">por la </w:t>
      </w:r>
      <w:r w:rsidR="00506DDD" w:rsidRPr="008B1295">
        <w:rPr>
          <w:lang w:val="es-ES_tradnl"/>
        </w:rPr>
        <w:t xml:space="preserve">Sala Civil Familia </w:t>
      </w:r>
      <w:r w:rsidR="00C37F38" w:rsidRPr="008B1295">
        <w:rPr>
          <w:lang w:val="es-ES_tradnl"/>
        </w:rPr>
        <w:t>del Tribunal Superior del Distrito Judicial de Pasto</w:t>
      </w:r>
      <w:r w:rsidR="00506DDD" w:rsidRPr="008B1295">
        <w:rPr>
          <w:lang w:val="es-ES_tradnl"/>
        </w:rPr>
        <w:t>,</w:t>
      </w:r>
      <w:r w:rsidR="00F40FB5" w:rsidRPr="008B1295">
        <w:rPr>
          <w:lang w:val="es-ES_tradnl"/>
        </w:rPr>
        <w:t xml:space="preserve"> </w:t>
      </w:r>
      <w:r w:rsidR="00C37F38" w:rsidRPr="008B1295">
        <w:rPr>
          <w:lang w:val="es-ES_tradnl"/>
        </w:rPr>
        <w:t xml:space="preserve">en el proceso verbal que promovió </w:t>
      </w:r>
      <w:r w:rsidR="00744A56" w:rsidRPr="008B1295">
        <w:rPr>
          <w:lang w:val="es-ES_tradnl"/>
        </w:rPr>
        <w:t xml:space="preserve">Laura </w:t>
      </w:r>
      <w:r w:rsidR="004278BE" w:rsidRPr="008B1295">
        <w:rPr>
          <w:lang w:val="es-ES_tradnl"/>
        </w:rPr>
        <w:t xml:space="preserve">Alexandra </w:t>
      </w:r>
      <w:r w:rsidR="00744A56" w:rsidRPr="008B1295">
        <w:rPr>
          <w:lang w:val="es-ES_tradnl"/>
        </w:rPr>
        <w:t xml:space="preserve">Madroñero Quiroz </w:t>
      </w:r>
      <w:r w:rsidR="00C37F38" w:rsidRPr="008B1295">
        <w:rPr>
          <w:lang w:val="es-ES_tradnl"/>
        </w:rPr>
        <w:t xml:space="preserve">contra Ciro </w:t>
      </w:r>
      <w:proofErr w:type="spellStart"/>
      <w:r w:rsidR="00C37F38" w:rsidRPr="008B1295">
        <w:rPr>
          <w:lang w:val="es-ES_tradnl"/>
        </w:rPr>
        <w:t>Jhonnson</w:t>
      </w:r>
      <w:proofErr w:type="spellEnd"/>
      <w:r w:rsidR="00C37F38" w:rsidRPr="008B1295">
        <w:rPr>
          <w:lang w:val="es-ES_tradnl"/>
        </w:rPr>
        <w:t xml:space="preserve"> Mora </w:t>
      </w:r>
      <w:proofErr w:type="spellStart"/>
      <w:r w:rsidR="00C37F38" w:rsidRPr="008B1295">
        <w:rPr>
          <w:lang w:val="es-ES_tradnl"/>
        </w:rPr>
        <w:t>Insuasty</w:t>
      </w:r>
      <w:proofErr w:type="spellEnd"/>
      <w:r w:rsidR="00C37F38" w:rsidRPr="008B1295">
        <w:rPr>
          <w:lang w:val="es-ES_tradnl"/>
        </w:rPr>
        <w:t>.</w:t>
      </w:r>
    </w:p>
    <w:p w14:paraId="3832DD78" w14:textId="77777777" w:rsidR="00012A25" w:rsidRPr="008B1295" w:rsidRDefault="00012A25" w:rsidP="006F363B">
      <w:pPr>
        <w:pStyle w:val="NormalCSJ"/>
        <w:ind w:firstLine="0"/>
        <w:jc w:val="center"/>
        <w:rPr>
          <w:b/>
          <w:lang w:val="es-ES_tradnl"/>
        </w:rPr>
      </w:pPr>
    </w:p>
    <w:p w14:paraId="668C2720" w14:textId="56ACA495" w:rsidR="00C41110" w:rsidRPr="008B1295" w:rsidRDefault="00C41110" w:rsidP="006F363B">
      <w:pPr>
        <w:pStyle w:val="NormalCSJ"/>
        <w:ind w:firstLine="0"/>
        <w:jc w:val="center"/>
        <w:rPr>
          <w:lang w:val="es-ES_tradnl"/>
        </w:rPr>
      </w:pPr>
      <w:r w:rsidRPr="008B1295">
        <w:rPr>
          <w:b/>
          <w:lang w:val="es-ES_tradnl"/>
        </w:rPr>
        <w:t>ANTECEDENTES</w:t>
      </w:r>
    </w:p>
    <w:p w14:paraId="29C5DD47" w14:textId="77777777" w:rsidR="00DC50D0" w:rsidRPr="008B1295" w:rsidRDefault="00DC50D0" w:rsidP="006F363B">
      <w:pPr>
        <w:pStyle w:val="NormalCSJ"/>
        <w:ind w:firstLine="0"/>
        <w:rPr>
          <w:lang w:val="es-ES_tradnl"/>
        </w:rPr>
      </w:pPr>
    </w:p>
    <w:p w14:paraId="26C6C0CA" w14:textId="77777777" w:rsidR="000905FA" w:rsidRPr="008B1295" w:rsidRDefault="00673D2E" w:rsidP="006F363B">
      <w:pPr>
        <w:pStyle w:val="NormalCSJ"/>
        <w:ind w:firstLine="0"/>
        <w:rPr>
          <w:lang w:val="es-ES_tradnl"/>
        </w:rPr>
      </w:pPr>
      <w:r w:rsidRPr="008B1295">
        <w:rPr>
          <w:b/>
          <w:lang w:val="es-ES_tradnl"/>
        </w:rPr>
        <w:tab/>
      </w:r>
      <w:r w:rsidR="00B51186" w:rsidRPr="008B1295">
        <w:rPr>
          <w:b/>
          <w:lang w:val="es-ES_tradnl"/>
        </w:rPr>
        <w:t>1.</w:t>
      </w:r>
      <w:r w:rsidR="00B51186" w:rsidRPr="008B1295">
        <w:rPr>
          <w:b/>
          <w:lang w:val="es-ES_tradnl"/>
        </w:rPr>
        <w:tab/>
      </w:r>
      <w:r w:rsidR="000905FA" w:rsidRPr="008B1295">
        <w:rPr>
          <w:b/>
          <w:lang w:val="es-ES_tradnl"/>
        </w:rPr>
        <w:t>Pretensiones</w:t>
      </w:r>
      <w:r w:rsidR="00461C3F" w:rsidRPr="008B1295">
        <w:rPr>
          <w:b/>
          <w:lang w:val="es-ES_tradnl"/>
        </w:rPr>
        <w:t xml:space="preserve">. </w:t>
      </w:r>
    </w:p>
    <w:p w14:paraId="31DED09D" w14:textId="77777777" w:rsidR="000905FA" w:rsidRPr="008B1295" w:rsidRDefault="000905FA" w:rsidP="006F363B">
      <w:pPr>
        <w:pStyle w:val="NormalCSJ"/>
        <w:ind w:firstLine="0"/>
        <w:rPr>
          <w:lang w:val="es-ES_tradnl"/>
        </w:rPr>
      </w:pPr>
    </w:p>
    <w:p w14:paraId="4EB4C969" w14:textId="0E8EEE8E" w:rsidR="00A836F1" w:rsidRPr="008B1295" w:rsidRDefault="00673D2E" w:rsidP="006F363B">
      <w:pPr>
        <w:pStyle w:val="NormalCSJ"/>
        <w:ind w:firstLine="0"/>
        <w:rPr>
          <w:rFonts w:cs="Arial"/>
          <w:lang w:val="es-ES_tradnl"/>
        </w:rPr>
      </w:pPr>
      <w:r w:rsidRPr="008B1295">
        <w:rPr>
          <w:lang w:val="es-ES_tradnl"/>
        </w:rPr>
        <w:tab/>
      </w:r>
      <w:r w:rsidR="00824C1B" w:rsidRPr="008B1295">
        <w:rPr>
          <w:lang w:val="es-ES_tradnl"/>
        </w:rPr>
        <w:t>La demandante</w:t>
      </w:r>
      <w:r w:rsidR="00993552" w:rsidRPr="008B1295">
        <w:rPr>
          <w:lang w:val="es-ES_tradnl"/>
        </w:rPr>
        <w:t xml:space="preserve"> pidi</w:t>
      </w:r>
      <w:r w:rsidR="00175ED7" w:rsidRPr="008B1295">
        <w:rPr>
          <w:lang w:val="es-ES_tradnl"/>
        </w:rPr>
        <w:t>ó declarar</w:t>
      </w:r>
      <w:r w:rsidR="004B63F1" w:rsidRPr="008B1295">
        <w:rPr>
          <w:lang w:val="es-ES_tradnl"/>
        </w:rPr>
        <w:t xml:space="preserve"> que</w:t>
      </w:r>
      <w:r w:rsidR="00744A56" w:rsidRPr="008B1295">
        <w:rPr>
          <w:lang w:val="es-ES_tradnl"/>
        </w:rPr>
        <w:t xml:space="preserve"> </w:t>
      </w:r>
      <w:r w:rsidR="004B63F1" w:rsidRPr="008B1295">
        <w:rPr>
          <w:lang w:val="es-ES_tradnl"/>
        </w:rPr>
        <w:t xml:space="preserve">entre </w:t>
      </w:r>
      <w:r w:rsidR="00744A56" w:rsidRPr="008B1295">
        <w:rPr>
          <w:lang w:val="es-ES_tradnl"/>
        </w:rPr>
        <w:t xml:space="preserve">ella y el señor Mora Insuasty </w:t>
      </w:r>
      <w:r w:rsidR="004B63F1" w:rsidRPr="008B1295">
        <w:rPr>
          <w:lang w:val="es-ES_tradnl"/>
        </w:rPr>
        <w:t>exist</w:t>
      </w:r>
      <w:r w:rsidR="007478B4" w:rsidRPr="008B1295">
        <w:rPr>
          <w:lang w:val="es-ES_tradnl"/>
        </w:rPr>
        <w:t>ió «</w:t>
      </w:r>
      <w:r w:rsidR="007478B4" w:rsidRPr="008B1295">
        <w:rPr>
          <w:i/>
          <w:iCs/>
          <w:sz w:val="24"/>
          <w:szCs w:val="24"/>
          <w:lang w:val="es-ES_tradnl"/>
        </w:rPr>
        <w:t xml:space="preserve">una unión marital de hecho en los términos establecidos en la[s] Ley[es] 54 de 1990 y 979 de 2005, que se inició en julio de 2012 </w:t>
      </w:r>
      <w:r w:rsidR="007478B4" w:rsidRPr="008B1295">
        <w:rPr>
          <w:rFonts w:cs="Arial"/>
          <w:i/>
          <w:iCs/>
          <w:sz w:val="24"/>
          <w:szCs w:val="24"/>
          <w:lang w:val="es-ES_tradnl"/>
        </w:rPr>
        <w:t>y sigue produciendo efectos</w:t>
      </w:r>
      <w:r w:rsidR="00467753" w:rsidRPr="008B1295">
        <w:rPr>
          <w:rFonts w:cs="Arial"/>
          <w:lang w:val="es-ES_tradnl"/>
        </w:rPr>
        <w:t>»</w:t>
      </w:r>
      <w:r w:rsidR="00744A56" w:rsidRPr="008B1295">
        <w:rPr>
          <w:rFonts w:cs="Arial"/>
          <w:lang w:val="es-ES_tradnl"/>
        </w:rPr>
        <w:t>; o</w:t>
      </w:r>
      <w:r w:rsidR="00F973F5" w:rsidRPr="008B1295">
        <w:rPr>
          <w:rFonts w:cs="Arial"/>
          <w:lang w:val="es-ES_tradnl"/>
        </w:rPr>
        <w:t xml:space="preserve">, </w:t>
      </w:r>
      <w:r w:rsidR="00744A56" w:rsidRPr="008B1295">
        <w:rPr>
          <w:rFonts w:cs="Arial"/>
          <w:lang w:val="es-ES_tradnl"/>
        </w:rPr>
        <w:t>en subsidio, que se extendió hasta «</w:t>
      </w:r>
      <w:r w:rsidR="00744A56" w:rsidRPr="008B1295">
        <w:rPr>
          <w:rFonts w:cs="Arial"/>
          <w:i/>
          <w:iCs/>
          <w:sz w:val="24"/>
          <w:szCs w:val="24"/>
          <w:lang w:val="es-ES_tradnl"/>
        </w:rPr>
        <w:t xml:space="preserve">mayo del presente año </w:t>
      </w:r>
      <w:r w:rsidR="00744A56" w:rsidRPr="008B1295">
        <w:rPr>
          <w:rFonts w:cs="Arial"/>
          <w:sz w:val="24"/>
          <w:szCs w:val="24"/>
          <w:lang w:val="es-ES_tradnl"/>
        </w:rPr>
        <w:t>[2018]</w:t>
      </w:r>
      <w:r w:rsidR="00744A56" w:rsidRPr="008B1295">
        <w:rPr>
          <w:rFonts w:cs="Arial"/>
          <w:lang w:val="es-ES_tradnl"/>
        </w:rPr>
        <w:t xml:space="preserve">». </w:t>
      </w:r>
      <w:r w:rsidR="00F973F5" w:rsidRPr="008B1295">
        <w:rPr>
          <w:rFonts w:cs="Arial"/>
          <w:lang w:val="es-ES_tradnl"/>
        </w:rPr>
        <w:t>Asimismo</w:t>
      </w:r>
      <w:r w:rsidR="00744A56" w:rsidRPr="008B1295">
        <w:rPr>
          <w:rFonts w:cs="Arial"/>
          <w:lang w:val="es-ES_tradnl"/>
        </w:rPr>
        <w:t xml:space="preserve">, </w:t>
      </w:r>
      <w:r w:rsidR="00744A56" w:rsidRPr="008B1295">
        <w:rPr>
          <w:rFonts w:cs="Arial"/>
          <w:lang w:val="es-ES_tradnl"/>
        </w:rPr>
        <w:lastRenderedPageBreak/>
        <w:t xml:space="preserve">reclamó que </w:t>
      </w:r>
      <w:r w:rsidR="004278BE" w:rsidRPr="008B1295">
        <w:rPr>
          <w:rFonts w:cs="Arial"/>
          <w:lang w:val="es-ES_tradnl"/>
        </w:rPr>
        <w:t>la «</w:t>
      </w:r>
      <w:r w:rsidR="004278BE" w:rsidRPr="008B1295">
        <w:rPr>
          <w:rFonts w:cs="Arial"/>
          <w:i/>
          <w:iCs/>
          <w:sz w:val="24"/>
          <w:szCs w:val="24"/>
          <w:lang w:val="es-ES_tradnl"/>
        </w:rPr>
        <w:t>sociedad patrimonial de hecho</w:t>
      </w:r>
      <w:r w:rsidR="004278BE" w:rsidRPr="008B1295">
        <w:rPr>
          <w:rFonts w:cs="Arial"/>
          <w:lang w:val="es-ES_tradnl"/>
        </w:rPr>
        <w:t xml:space="preserve">» entre compañeros permanentes </w:t>
      </w:r>
      <w:r w:rsidR="002C78F9" w:rsidRPr="008B1295">
        <w:rPr>
          <w:rFonts w:cs="Arial"/>
          <w:lang w:val="es-ES_tradnl"/>
        </w:rPr>
        <w:t>fuera</w:t>
      </w:r>
      <w:r w:rsidR="00744A56" w:rsidRPr="008B1295">
        <w:rPr>
          <w:rFonts w:cs="Arial"/>
          <w:lang w:val="es-ES_tradnl"/>
        </w:rPr>
        <w:t xml:space="preserve"> liquida</w:t>
      </w:r>
      <w:r w:rsidR="002C78F9" w:rsidRPr="008B1295">
        <w:rPr>
          <w:rFonts w:cs="Arial"/>
          <w:lang w:val="es-ES_tradnl"/>
        </w:rPr>
        <w:t xml:space="preserve">da </w:t>
      </w:r>
      <w:r w:rsidR="00F973F5" w:rsidRPr="008B1295">
        <w:rPr>
          <w:rFonts w:cs="Arial"/>
          <w:lang w:val="es-ES_tradnl"/>
        </w:rPr>
        <w:t xml:space="preserve">en </w:t>
      </w:r>
      <w:r w:rsidR="004278BE" w:rsidRPr="008B1295">
        <w:rPr>
          <w:rFonts w:cs="Arial"/>
          <w:lang w:val="es-ES_tradnl"/>
        </w:rPr>
        <w:t xml:space="preserve">legal </w:t>
      </w:r>
      <w:r w:rsidR="00F973F5" w:rsidRPr="008B1295">
        <w:rPr>
          <w:rFonts w:cs="Arial"/>
          <w:lang w:val="es-ES_tradnl"/>
        </w:rPr>
        <w:t>forma</w:t>
      </w:r>
      <w:r w:rsidR="00A836F1" w:rsidRPr="008B1295">
        <w:rPr>
          <w:rFonts w:cs="Arial"/>
          <w:lang w:val="es-ES_tradnl"/>
        </w:rPr>
        <w:t>.</w:t>
      </w:r>
      <w:r w:rsidR="007478B4" w:rsidRPr="008B1295">
        <w:rPr>
          <w:rFonts w:cs="Arial"/>
          <w:lang w:val="es-ES_tradnl"/>
        </w:rPr>
        <w:t xml:space="preserve"> </w:t>
      </w:r>
    </w:p>
    <w:p w14:paraId="473D016A" w14:textId="77777777" w:rsidR="00296394" w:rsidRPr="008B1295" w:rsidRDefault="00296394" w:rsidP="006F363B">
      <w:pPr>
        <w:pStyle w:val="NormalCSJ"/>
        <w:rPr>
          <w:lang w:val="es-ES_tradnl"/>
        </w:rPr>
      </w:pPr>
    </w:p>
    <w:p w14:paraId="48AA5C14" w14:textId="77777777" w:rsidR="00461C3F" w:rsidRPr="008B1295" w:rsidRDefault="00DA7ED3" w:rsidP="006F363B">
      <w:pPr>
        <w:pStyle w:val="NormalCSJ"/>
        <w:ind w:firstLine="0"/>
        <w:rPr>
          <w:b/>
          <w:bCs/>
          <w:lang w:val="es-ES_tradnl"/>
        </w:rPr>
      </w:pPr>
      <w:r w:rsidRPr="008B1295">
        <w:rPr>
          <w:lang w:val="es-ES_tradnl"/>
        </w:rPr>
        <w:tab/>
      </w:r>
      <w:r w:rsidRPr="008B1295">
        <w:rPr>
          <w:b/>
          <w:bCs/>
          <w:lang w:val="es-ES_tradnl"/>
        </w:rPr>
        <w:t>2.</w:t>
      </w:r>
      <w:r w:rsidRPr="008B1295">
        <w:rPr>
          <w:b/>
          <w:bCs/>
          <w:lang w:val="es-ES_tradnl"/>
        </w:rPr>
        <w:tab/>
        <w:t xml:space="preserve">Fundamento fáctico. </w:t>
      </w:r>
    </w:p>
    <w:p w14:paraId="4A9B34B2" w14:textId="77777777" w:rsidR="00DA7ED3" w:rsidRPr="008B1295" w:rsidRDefault="00DA7ED3" w:rsidP="006F363B">
      <w:pPr>
        <w:pStyle w:val="NormalCSJ"/>
        <w:ind w:firstLine="0"/>
        <w:rPr>
          <w:b/>
          <w:bCs/>
          <w:lang w:val="es-ES_tradnl"/>
        </w:rPr>
      </w:pPr>
    </w:p>
    <w:p w14:paraId="75E0C7E3" w14:textId="1C627C01" w:rsidR="006868BD" w:rsidRPr="008B1295" w:rsidRDefault="00DA7ED3" w:rsidP="006F363B">
      <w:pPr>
        <w:pStyle w:val="NormalCSJ"/>
        <w:ind w:firstLine="0"/>
        <w:rPr>
          <w:lang w:val="es-ES_tradnl"/>
        </w:rPr>
      </w:pPr>
      <w:r w:rsidRPr="008B1295">
        <w:rPr>
          <w:b/>
          <w:bCs/>
          <w:lang w:val="es-ES_tradnl"/>
        </w:rPr>
        <w:tab/>
      </w:r>
      <w:r w:rsidR="00597562" w:rsidRPr="008B1295">
        <w:rPr>
          <w:lang w:val="es-ES_tradnl"/>
        </w:rPr>
        <w:t>2.1.</w:t>
      </w:r>
      <w:r w:rsidR="00597562" w:rsidRPr="008B1295">
        <w:rPr>
          <w:lang w:val="es-ES_tradnl"/>
        </w:rPr>
        <w:tab/>
      </w:r>
      <w:r w:rsidR="005C103C" w:rsidRPr="008B1295">
        <w:rPr>
          <w:lang w:val="es-ES_tradnl"/>
        </w:rPr>
        <w:t xml:space="preserve">Los </w:t>
      </w:r>
      <w:r w:rsidR="00F973F5" w:rsidRPr="008B1295">
        <w:rPr>
          <w:lang w:val="es-ES_tradnl"/>
        </w:rPr>
        <w:t xml:space="preserve">señores Madroñero Quiroz y Mora Insuasty </w:t>
      </w:r>
      <w:r w:rsidR="00C13F58" w:rsidRPr="008B1295">
        <w:rPr>
          <w:lang w:val="es-ES_tradnl"/>
        </w:rPr>
        <w:t>«</w:t>
      </w:r>
      <w:r w:rsidR="00C13F58" w:rsidRPr="008B1295">
        <w:rPr>
          <w:i/>
          <w:iCs/>
          <w:sz w:val="24"/>
          <w:szCs w:val="24"/>
          <w:lang w:val="es-ES_tradnl"/>
        </w:rPr>
        <w:t xml:space="preserve">se conocieron en el mes de abril de 2012 por motivos laborales y en el mes de julio de ese mismo año inician una relación </w:t>
      </w:r>
      <w:r w:rsidR="005C103C" w:rsidRPr="008B1295">
        <w:rPr>
          <w:i/>
          <w:iCs/>
          <w:sz w:val="24"/>
          <w:szCs w:val="24"/>
          <w:lang w:val="es-ES_tradnl"/>
        </w:rPr>
        <w:t>sentimental y amorosa</w:t>
      </w:r>
      <w:r w:rsidR="00C13F58" w:rsidRPr="008B1295">
        <w:rPr>
          <w:i/>
          <w:iCs/>
          <w:sz w:val="24"/>
          <w:szCs w:val="24"/>
          <w:lang w:val="es-ES_tradnl"/>
        </w:rPr>
        <w:t xml:space="preserve">. </w:t>
      </w:r>
      <w:r w:rsidR="002C78F9" w:rsidRPr="008B1295">
        <w:rPr>
          <w:i/>
          <w:iCs/>
          <w:sz w:val="24"/>
          <w:szCs w:val="24"/>
          <w:lang w:val="es-ES_tradnl"/>
        </w:rPr>
        <w:t>No s</w:t>
      </w:r>
      <w:r w:rsidR="00C13F58" w:rsidRPr="008B1295">
        <w:rPr>
          <w:i/>
          <w:iCs/>
          <w:sz w:val="24"/>
          <w:szCs w:val="24"/>
          <w:lang w:val="es-ES_tradnl"/>
        </w:rPr>
        <w:t>on casados entre sí, ni tampoco tienen vínculo matrimonial con terceras personas, igualmente</w:t>
      </w:r>
      <w:r w:rsidR="009B3D01" w:rsidRPr="008B1295">
        <w:rPr>
          <w:i/>
          <w:iCs/>
          <w:sz w:val="24"/>
          <w:szCs w:val="24"/>
          <w:lang w:val="es-ES_tradnl"/>
        </w:rPr>
        <w:t>,</w:t>
      </w:r>
      <w:r w:rsidR="00C13F58" w:rsidRPr="008B1295">
        <w:rPr>
          <w:i/>
          <w:iCs/>
          <w:sz w:val="24"/>
          <w:szCs w:val="24"/>
          <w:lang w:val="es-ES_tradnl"/>
        </w:rPr>
        <w:t xml:space="preserve"> no existe descendencia entre ellos</w:t>
      </w:r>
      <w:r w:rsidR="005C103C" w:rsidRPr="008B1295">
        <w:rPr>
          <w:lang w:val="es-ES_tradnl"/>
        </w:rPr>
        <w:t>».</w:t>
      </w:r>
    </w:p>
    <w:p w14:paraId="0F59B0DC" w14:textId="77777777" w:rsidR="00B743F1" w:rsidRPr="008B1295" w:rsidRDefault="00B743F1" w:rsidP="006F363B">
      <w:pPr>
        <w:pStyle w:val="NormalCSJ"/>
        <w:ind w:firstLine="0"/>
        <w:rPr>
          <w:lang w:val="es-ES_tradnl"/>
        </w:rPr>
      </w:pPr>
    </w:p>
    <w:p w14:paraId="154EF53B" w14:textId="0DD544D0" w:rsidR="00BA2EAA" w:rsidRPr="008B1295" w:rsidRDefault="00B743F1" w:rsidP="006F363B">
      <w:pPr>
        <w:pStyle w:val="NormalCSJ"/>
        <w:rPr>
          <w:lang w:val="es-ES_tradnl"/>
        </w:rPr>
      </w:pPr>
      <w:r w:rsidRPr="008B1295">
        <w:rPr>
          <w:lang w:val="es-ES_tradnl"/>
        </w:rPr>
        <w:t>2.2.</w:t>
      </w:r>
      <w:r w:rsidR="006B523D">
        <w:rPr>
          <w:lang w:val="es-ES_tradnl"/>
        </w:rPr>
        <w:tab/>
      </w:r>
      <w:r w:rsidR="00333112" w:rsidRPr="008B1295">
        <w:rPr>
          <w:lang w:val="es-ES_tradnl"/>
        </w:rPr>
        <w:t xml:space="preserve">La </w:t>
      </w:r>
      <w:r w:rsidR="005C103C" w:rsidRPr="008B1295">
        <w:rPr>
          <w:lang w:val="es-ES_tradnl"/>
        </w:rPr>
        <w:t xml:space="preserve">comunidad de vida </w:t>
      </w:r>
      <w:r w:rsidR="00E74F23" w:rsidRPr="008B1295">
        <w:rPr>
          <w:lang w:val="es-ES_tradnl"/>
        </w:rPr>
        <w:t xml:space="preserve">se afianzó </w:t>
      </w:r>
      <w:r w:rsidR="006B523D">
        <w:rPr>
          <w:lang w:val="es-ES_tradnl"/>
        </w:rPr>
        <w:t>a mediados</w:t>
      </w:r>
      <w:r w:rsidR="005C103C" w:rsidRPr="008B1295">
        <w:rPr>
          <w:lang w:val="es-ES_tradnl"/>
        </w:rPr>
        <w:t xml:space="preserve"> de</w:t>
      </w:r>
      <w:r w:rsidR="006B523D">
        <w:rPr>
          <w:lang w:val="es-ES_tradnl"/>
        </w:rPr>
        <w:t>l año</w:t>
      </w:r>
      <w:r w:rsidR="005C103C" w:rsidRPr="008B1295">
        <w:rPr>
          <w:lang w:val="es-ES_tradnl"/>
        </w:rPr>
        <w:t xml:space="preserve"> 2012, «</w:t>
      </w:r>
      <w:r w:rsidR="005C103C" w:rsidRPr="008B1295">
        <w:rPr>
          <w:i/>
          <w:iCs/>
          <w:sz w:val="24"/>
          <w:szCs w:val="24"/>
          <w:lang w:val="es-ES_tradnl"/>
        </w:rPr>
        <w:t xml:space="preserve">cuando el señor Ciro empezó a pernoctar con </w:t>
      </w:r>
      <w:r w:rsidR="00702386" w:rsidRPr="008B1295">
        <w:rPr>
          <w:sz w:val="24"/>
          <w:szCs w:val="24"/>
          <w:lang w:val="es-ES_tradnl"/>
        </w:rPr>
        <w:t>[</w:t>
      </w:r>
      <w:r w:rsidR="00744A56" w:rsidRPr="008B1295">
        <w:rPr>
          <w:sz w:val="24"/>
          <w:szCs w:val="24"/>
          <w:lang w:val="es-ES_tradnl"/>
        </w:rPr>
        <w:t>la actora</w:t>
      </w:r>
      <w:r w:rsidR="00C1414D" w:rsidRPr="008B1295">
        <w:rPr>
          <w:sz w:val="24"/>
          <w:szCs w:val="24"/>
          <w:lang w:val="es-ES_tradnl"/>
        </w:rPr>
        <w:t xml:space="preserve">, </w:t>
      </w:r>
      <w:r w:rsidR="00702386" w:rsidRPr="008B1295">
        <w:rPr>
          <w:sz w:val="24"/>
          <w:szCs w:val="24"/>
          <w:lang w:val="es-ES_tradnl"/>
        </w:rPr>
        <w:t>mientras</w:t>
      </w:r>
      <w:r w:rsidR="002C78F9" w:rsidRPr="008B1295">
        <w:rPr>
          <w:sz w:val="24"/>
          <w:szCs w:val="24"/>
          <w:lang w:val="es-ES_tradnl"/>
        </w:rPr>
        <w:t xml:space="preserve"> esta</w:t>
      </w:r>
      <w:r w:rsidR="00702386" w:rsidRPr="008B1295">
        <w:rPr>
          <w:sz w:val="24"/>
          <w:szCs w:val="24"/>
          <w:lang w:val="es-ES_tradnl"/>
        </w:rPr>
        <w:t>]</w:t>
      </w:r>
      <w:r w:rsidR="005C103C" w:rsidRPr="008B1295">
        <w:rPr>
          <w:i/>
          <w:iCs/>
          <w:sz w:val="24"/>
          <w:szCs w:val="24"/>
          <w:lang w:val="es-ES_tradnl"/>
        </w:rPr>
        <w:t xml:space="preserve"> vivía en Balcones de la Pradera de esta ciudad</w:t>
      </w:r>
      <w:r w:rsidR="005C103C" w:rsidRPr="008B1295">
        <w:rPr>
          <w:lang w:val="es-ES_tradnl"/>
        </w:rPr>
        <w:t>»</w:t>
      </w:r>
      <w:r w:rsidR="002C78F9" w:rsidRPr="008B1295">
        <w:rPr>
          <w:lang w:val="es-ES_tradnl"/>
        </w:rPr>
        <w:t>. E</w:t>
      </w:r>
      <w:r w:rsidR="005C103C" w:rsidRPr="008B1295">
        <w:rPr>
          <w:lang w:val="es-ES_tradnl"/>
        </w:rPr>
        <w:t xml:space="preserve">n febrero </w:t>
      </w:r>
      <w:r w:rsidR="00744A56" w:rsidRPr="008B1295">
        <w:rPr>
          <w:lang w:val="es-ES_tradnl"/>
        </w:rPr>
        <w:t xml:space="preserve">del año </w:t>
      </w:r>
      <w:r w:rsidR="005C103C" w:rsidRPr="008B1295">
        <w:rPr>
          <w:lang w:val="es-ES_tradnl"/>
        </w:rPr>
        <w:t xml:space="preserve">siguiente, </w:t>
      </w:r>
      <w:r w:rsidR="00744A56" w:rsidRPr="008B1295">
        <w:rPr>
          <w:lang w:val="es-ES_tradnl"/>
        </w:rPr>
        <w:t xml:space="preserve">el hoy demandado </w:t>
      </w:r>
      <w:r w:rsidR="005C103C" w:rsidRPr="008B1295">
        <w:rPr>
          <w:lang w:val="es-ES_tradnl"/>
        </w:rPr>
        <w:t>«</w:t>
      </w:r>
      <w:r w:rsidR="005C103C" w:rsidRPr="008B1295">
        <w:rPr>
          <w:i/>
          <w:iCs/>
          <w:sz w:val="24"/>
          <w:szCs w:val="24"/>
          <w:lang w:val="es-ES_tradnl"/>
        </w:rPr>
        <w:t>alqui</w:t>
      </w:r>
      <w:r w:rsidR="00744A56" w:rsidRPr="008B1295">
        <w:rPr>
          <w:i/>
          <w:iCs/>
          <w:sz w:val="24"/>
          <w:szCs w:val="24"/>
          <w:lang w:val="es-ES_tradnl"/>
        </w:rPr>
        <w:t>l</w:t>
      </w:r>
      <w:r w:rsidR="00333112" w:rsidRPr="008B1295">
        <w:rPr>
          <w:sz w:val="24"/>
          <w:szCs w:val="24"/>
          <w:lang w:val="es-ES_tradnl"/>
        </w:rPr>
        <w:t>ó</w:t>
      </w:r>
      <w:r w:rsidR="005C103C" w:rsidRPr="008B1295">
        <w:rPr>
          <w:i/>
          <w:iCs/>
          <w:sz w:val="24"/>
          <w:szCs w:val="24"/>
          <w:lang w:val="es-ES_tradnl"/>
        </w:rPr>
        <w:t xml:space="preserve"> un apartamento en el barrio Santiago de Pasto</w:t>
      </w:r>
      <w:r w:rsidR="00E74F23" w:rsidRPr="008B1295">
        <w:rPr>
          <w:i/>
          <w:iCs/>
          <w:sz w:val="24"/>
          <w:szCs w:val="24"/>
          <w:lang w:val="es-ES_tradnl"/>
        </w:rPr>
        <w:t>. C</w:t>
      </w:r>
      <w:r w:rsidR="005C103C" w:rsidRPr="008B1295">
        <w:rPr>
          <w:i/>
          <w:iCs/>
          <w:sz w:val="24"/>
          <w:szCs w:val="24"/>
          <w:lang w:val="es-ES_tradnl"/>
        </w:rPr>
        <w:t xml:space="preserve">omo la relación se había consolidado, Ciro </w:t>
      </w:r>
      <w:r w:rsidR="00702386" w:rsidRPr="008B1295">
        <w:rPr>
          <w:sz w:val="24"/>
          <w:szCs w:val="24"/>
          <w:lang w:val="es-ES_tradnl"/>
        </w:rPr>
        <w:t>[era]</w:t>
      </w:r>
      <w:r w:rsidR="005C103C" w:rsidRPr="008B1295">
        <w:rPr>
          <w:i/>
          <w:iCs/>
          <w:sz w:val="24"/>
          <w:szCs w:val="24"/>
          <w:lang w:val="es-ES_tradnl"/>
        </w:rPr>
        <w:t xml:space="preserve"> el que pagaba el alquiler, conformándose una relación permanente y seria</w:t>
      </w:r>
      <w:r w:rsidR="005C103C" w:rsidRPr="008B1295">
        <w:rPr>
          <w:lang w:val="es-ES_tradnl"/>
        </w:rPr>
        <w:t>».</w:t>
      </w:r>
    </w:p>
    <w:p w14:paraId="78B6D4C6" w14:textId="77777777" w:rsidR="00BA2EAA" w:rsidRPr="008B1295" w:rsidRDefault="00BA2EAA" w:rsidP="006F363B">
      <w:pPr>
        <w:pStyle w:val="NormalCSJ"/>
        <w:rPr>
          <w:lang w:val="es-ES_tradnl"/>
        </w:rPr>
      </w:pPr>
    </w:p>
    <w:p w14:paraId="09F85883" w14:textId="5BE76D06" w:rsidR="006069BB" w:rsidRPr="008B1295" w:rsidRDefault="00BA2EAA" w:rsidP="006F363B">
      <w:pPr>
        <w:pStyle w:val="NormalCSJ"/>
        <w:rPr>
          <w:lang w:val="es-ES_tradnl"/>
        </w:rPr>
      </w:pPr>
      <w:r w:rsidRPr="008B1295">
        <w:rPr>
          <w:lang w:val="es-ES_tradnl"/>
        </w:rPr>
        <w:t>2.3</w:t>
      </w:r>
      <w:r w:rsidR="002C0214" w:rsidRPr="008B1295">
        <w:rPr>
          <w:lang w:val="es-ES_tradnl"/>
        </w:rPr>
        <w:tab/>
      </w:r>
      <w:r w:rsidR="004C4FDD" w:rsidRPr="008B1295">
        <w:rPr>
          <w:lang w:val="es-ES_tradnl"/>
        </w:rPr>
        <w:t xml:space="preserve">Durante la convivencia, fueron </w:t>
      </w:r>
      <w:r w:rsidR="00C34E0B" w:rsidRPr="008B1295">
        <w:rPr>
          <w:lang w:val="es-ES_tradnl"/>
        </w:rPr>
        <w:t>«</w:t>
      </w:r>
      <w:r w:rsidR="005C103C" w:rsidRPr="008B1295">
        <w:rPr>
          <w:i/>
          <w:iCs/>
          <w:sz w:val="24"/>
          <w:szCs w:val="24"/>
          <w:lang w:val="es-ES_tradnl"/>
        </w:rPr>
        <w:t>infinitos los momentos compartidos desde julio de 2012</w:t>
      </w:r>
      <w:r w:rsidR="00C51414" w:rsidRPr="008B1295">
        <w:rPr>
          <w:i/>
          <w:iCs/>
          <w:sz w:val="24"/>
          <w:szCs w:val="24"/>
          <w:lang w:val="es-ES_tradnl"/>
        </w:rPr>
        <w:t>,</w:t>
      </w:r>
      <w:r w:rsidR="005C103C" w:rsidRPr="008B1295">
        <w:rPr>
          <w:i/>
          <w:iCs/>
          <w:sz w:val="24"/>
          <w:szCs w:val="24"/>
          <w:lang w:val="es-ES_tradnl"/>
        </w:rPr>
        <w:t xml:space="preserve"> viajes a Cuba, Cartagena, Bogotá; tiempos familiares de cumpleaños, fiestas y demás, pasando notoriamente como marido y mujer, frente a su familia, amigos y compañeros de trabajo desde esa fecha</w:t>
      </w:r>
      <w:r w:rsidR="00C34E0B" w:rsidRPr="008B1295">
        <w:rPr>
          <w:lang w:val="es-ES_tradnl"/>
        </w:rPr>
        <w:t>»</w:t>
      </w:r>
      <w:r w:rsidR="00845F5F" w:rsidRPr="008B1295">
        <w:rPr>
          <w:lang w:val="es-ES_tradnl"/>
        </w:rPr>
        <w:t>.</w:t>
      </w:r>
    </w:p>
    <w:p w14:paraId="57A1D249" w14:textId="760D298F" w:rsidR="006069BB" w:rsidRPr="008B1295" w:rsidRDefault="006069BB" w:rsidP="006F363B">
      <w:pPr>
        <w:pStyle w:val="NormalCSJ"/>
        <w:rPr>
          <w:lang w:val="es-ES_tradnl"/>
        </w:rPr>
      </w:pPr>
    </w:p>
    <w:p w14:paraId="3CC59C77" w14:textId="262C4A9C" w:rsidR="004278BE" w:rsidRPr="008B1295" w:rsidRDefault="006069BB" w:rsidP="006F363B">
      <w:pPr>
        <w:pStyle w:val="NormalCSJ"/>
        <w:rPr>
          <w:i/>
          <w:iCs/>
          <w:sz w:val="24"/>
          <w:szCs w:val="24"/>
          <w:lang w:val="es-ES_tradnl"/>
        </w:rPr>
      </w:pPr>
      <w:r w:rsidRPr="008B1295">
        <w:rPr>
          <w:lang w:val="es-ES_tradnl"/>
        </w:rPr>
        <w:t>2.4.</w:t>
      </w:r>
      <w:r w:rsidRPr="008B1295">
        <w:rPr>
          <w:lang w:val="es-ES_tradnl"/>
        </w:rPr>
        <w:tab/>
      </w:r>
      <w:r w:rsidR="004278BE" w:rsidRPr="008B1295">
        <w:rPr>
          <w:lang w:val="es-ES_tradnl"/>
        </w:rPr>
        <w:t xml:space="preserve">Mientras el vínculo </w:t>
      </w:r>
      <w:r w:rsidR="004278BE" w:rsidRPr="008B1295">
        <w:rPr>
          <w:i/>
          <w:iCs/>
          <w:lang w:val="es-ES_tradnl"/>
        </w:rPr>
        <w:t>more uxorio</w:t>
      </w:r>
      <w:r w:rsidR="006B523D" w:rsidRPr="006B523D">
        <w:rPr>
          <w:lang w:val="es-ES_tradnl"/>
        </w:rPr>
        <w:t xml:space="preserve"> </w:t>
      </w:r>
      <w:r w:rsidR="006B523D" w:rsidRPr="008B1295">
        <w:rPr>
          <w:lang w:val="es-ES_tradnl"/>
        </w:rPr>
        <w:t>se mantuvo</w:t>
      </w:r>
      <w:r w:rsidR="004278BE" w:rsidRPr="008B1295">
        <w:rPr>
          <w:lang w:val="es-ES_tradnl"/>
        </w:rPr>
        <w:t>, la demandante «</w:t>
      </w:r>
      <w:r w:rsidR="004278BE" w:rsidRPr="008B1295">
        <w:rPr>
          <w:i/>
          <w:iCs/>
          <w:sz w:val="24"/>
          <w:szCs w:val="24"/>
          <w:lang w:val="es-ES_tradnl"/>
        </w:rPr>
        <w:t>cumplió con su rol de compañera permanente</w:t>
      </w:r>
      <w:r w:rsidR="004278BE" w:rsidRPr="008B1295">
        <w:rPr>
          <w:lang w:val="es-ES_tradnl"/>
        </w:rPr>
        <w:t xml:space="preserve">»; permaneció al tanto de la economía del hogar; apoyó el ejercicio profesional de su </w:t>
      </w:r>
      <w:r w:rsidR="00E74F23" w:rsidRPr="008B1295">
        <w:rPr>
          <w:lang w:val="es-ES_tradnl"/>
        </w:rPr>
        <w:t>pareja</w:t>
      </w:r>
      <w:r w:rsidR="004278BE" w:rsidRPr="008B1295">
        <w:rPr>
          <w:lang w:val="es-ES_tradnl"/>
        </w:rPr>
        <w:t xml:space="preserve">; lo acompañó en distintas actividades, e incluso </w:t>
      </w:r>
      <w:r w:rsidR="004C4FDD" w:rsidRPr="008B1295">
        <w:rPr>
          <w:lang w:val="es-ES_tradnl"/>
        </w:rPr>
        <w:t>representó sus intereses</w:t>
      </w:r>
      <w:r w:rsidR="004278BE" w:rsidRPr="008B1295">
        <w:rPr>
          <w:lang w:val="es-ES_tradnl"/>
        </w:rPr>
        <w:t xml:space="preserve"> </w:t>
      </w:r>
      <w:r w:rsidR="00E74F23" w:rsidRPr="008B1295">
        <w:rPr>
          <w:lang w:val="es-ES_tradnl"/>
        </w:rPr>
        <w:t>ante</w:t>
      </w:r>
      <w:r w:rsidR="004278BE" w:rsidRPr="008B1295">
        <w:rPr>
          <w:lang w:val="es-ES_tradnl"/>
        </w:rPr>
        <w:t xml:space="preserve"> la </w:t>
      </w:r>
      <w:r w:rsidR="004278BE" w:rsidRPr="008B1295">
        <w:rPr>
          <w:lang w:val="es-ES_tradnl"/>
        </w:rPr>
        <w:lastRenderedPageBreak/>
        <w:t>“Constructora Rivas-Mora”, «</w:t>
      </w:r>
      <w:r w:rsidR="004278BE" w:rsidRPr="008B1295">
        <w:rPr>
          <w:i/>
          <w:iCs/>
          <w:sz w:val="24"/>
          <w:szCs w:val="24"/>
          <w:lang w:val="es-ES_tradnl"/>
        </w:rPr>
        <w:t xml:space="preserve">con la finalidad de </w:t>
      </w:r>
      <w:r w:rsidR="004278BE" w:rsidRPr="008B1295">
        <w:rPr>
          <w:sz w:val="24"/>
          <w:szCs w:val="24"/>
          <w:lang w:val="es-ES_tradnl"/>
        </w:rPr>
        <w:t>[informarlo]</w:t>
      </w:r>
      <w:r w:rsidR="004278BE" w:rsidRPr="008B1295">
        <w:rPr>
          <w:i/>
          <w:iCs/>
          <w:sz w:val="24"/>
          <w:szCs w:val="24"/>
          <w:lang w:val="es-ES_tradnl"/>
        </w:rPr>
        <w:t xml:space="preserve"> al detalle de los negocios que lleva</w:t>
      </w:r>
      <w:r w:rsidR="00097A28" w:rsidRPr="008B1295">
        <w:rPr>
          <w:i/>
          <w:iCs/>
          <w:sz w:val="24"/>
          <w:szCs w:val="24"/>
          <w:lang w:val="es-ES_tradnl"/>
        </w:rPr>
        <w:t>ba</w:t>
      </w:r>
      <w:r w:rsidR="004278BE" w:rsidRPr="008B1295">
        <w:rPr>
          <w:i/>
          <w:iCs/>
          <w:sz w:val="24"/>
          <w:szCs w:val="24"/>
          <w:lang w:val="es-ES_tradnl"/>
        </w:rPr>
        <w:t xml:space="preserve"> con sus socios</w:t>
      </w:r>
      <w:r w:rsidR="004278BE" w:rsidRPr="008B1295">
        <w:rPr>
          <w:lang w:val="es-ES_tradnl"/>
        </w:rPr>
        <w:t>».</w:t>
      </w:r>
    </w:p>
    <w:p w14:paraId="2E3E69C8" w14:textId="77777777" w:rsidR="004278BE" w:rsidRPr="008B1295" w:rsidRDefault="004278BE" w:rsidP="006F363B">
      <w:pPr>
        <w:pStyle w:val="NormalCSJ"/>
        <w:rPr>
          <w:lang w:val="es-ES_tradnl"/>
        </w:rPr>
      </w:pPr>
    </w:p>
    <w:p w14:paraId="4559C751" w14:textId="562D3D71" w:rsidR="00C51414" w:rsidRPr="008B1295" w:rsidRDefault="004278BE" w:rsidP="006F363B">
      <w:pPr>
        <w:pStyle w:val="NormalCSJ"/>
        <w:rPr>
          <w:lang w:val="es-ES_tradnl"/>
        </w:rPr>
      </w:pPr>
      <w:r w:rsidRPr="008B1295">
        <w:rPr>
          <w:lang w:val="es-ES_tradnl"/>
        </w:rPr>
        <w:t>2.5.</w:t>
      </w:r>
      <w:r w:rsidRPr="008B1295">
        <w:rPr>
          <w:lang w:val="es-ES_tradnl"/>
        </w:rPr>
        <w:tab/>
        <w:t xml:space="preserve">El lazo familiar </w:t>
      </w:r>
      <w:r w:rsidR="00E74F23" w:rsidRPr="008B1295">
        <w:rPr>
          <w:lang w:val="es-ES_tradnl"/>
        </w:rPr>
        <w:t xml:space="preserve">descrito </w:t>
      </w:r>
      <w:r w:rsidRPr="008B1295">
        <w:rPr>
          <w:lang w:val="es-ES_tradnl"/>
        </w:rPr>
        <w:t xml:space="preserve">se vio afectado por </w:t>
      </w:r>
      <w:r w:rsidR="005C103C" w:rsidRPr="008B1295">
        <w:rPr>
          <w:lang w:val="es-ES_tradnl"/>
        </w:rPr>
        <w:t>«</w:t>
      </w:r>
      <w:r w:rsidR="005C103C" w:rsidRPr="008B1295">
        <w:rPr>
          <w:i/>
          <w:iCs/>
          <w:sz w:val="24"/>
          <w:szCs w:val="24"/>
          <w:lang w:val="es-ES_tradnl"/>
        </w:rPr>
        <w:t>múltiples injurias y malos tratos</w:t>
      </w:r>
      <w:r w:rsidR="005C103C" w:rsidRPr="008B1295">
        <w:rPr>
          <w:lang w:val="es-ES_tradnl"/>
        </w:rPr>
        <w:t>»</w:t>
      </w:r>
      <w:r w:rsidRPr="008B1295">
        <w:rPr>
          <w:lang w:val="es-ES_tradnl"/>
        </w:rPr>
        <w:t xml:space="preserve"> </w:t>
      </w:r>
      <w:r w:rsidR="006B523D">
        <w:rPr>
          <w:lang w:val="es-ES_tradnl"/>
        </w:rPr>
        <w:t>infligidos por el convocado</w:t>
      </w:r>
      <w:r w:rsidRPr="008B1295">
        <w:rPr>
          <w:lang w:val="es-ES_tradnl"/>
        </w:rPr>
        <w:t xml:space="preserve">, quien </w:t>
      </w:r>
      <w:r w:rsidR="006B523D">
        <w:rPr>
          <w:lang w:val="es-ES_tradnl"/>
        </w:rPr>
        <w:t>siempre se comportó</w:t>
      </w:r>
      <w:r w:rsidR="00343942" w:rsidRPr="008B1295">
        <w:rPr>
          <w:lang w:val="es-ES_tradnl"/>
        </w:rPr>
        <w:t xml:space="preserve"> </w:t>
      </w:r>
      <w:r w:rsidR="00C13F58" w:rsidRPr="008B1295">
        <w:rPr>
          <w:lang w:val="es-ES_tradnl"/>
        </w:rPr>
        <w:t xml:space="preserve">como </w:t>
      </w:r>
      <w:r w:rsidR="00C34E0B" w:rsidRPr="008B1295">
        <w:rPr>
          <w:lang w:val="es-ES_tradnl"/>
        </w:rPr>
        <w:t>«</w:t>
      </w:r>
      <w:r w:rsidR="00C13F58" w:rsidRPr="008B1295">
        <w:rPr>
          <w:i/>
          <w:iCs/>
          <w:sz w:val="24"/>
          <w:szCs w:val="24"/>
          <w:lang w:val="es-ES_tradnl"/>
        </w:rPr>
        <w:t>una persona m</w:t>
      </w:r>
      <w:r w:rsidR="005C103C" w:rsidRPr="008B1295">
        <w:rPr>
          <w:i/>
          <w:iCs/>
          <w:sz w:val="24"/>
          <w:szCs w:val="24"/>
          <w:lang w:val="es-ES_tradnl"/>
        </w:rPr>
        <w:t>uy agresiva, posesiva, que siempre quiere imponer su voluntad, pretende que las personas estén sometidas a sus caprichos, ma</w:t>
      </w:r>
      <w:r w:rsidR="003B370F" w:rsidRPr="008B1295">
        <w:rPr>
          <w:i/>
          <w:iCs/>
          <w:sz w:val="24"/>
          <w:szCs w:val="24"/>
          <w:lang w:val="es-ES_tradnl"/>
        </w:rPr>
        <w:t>l</w:t>
      </w:r>
      <w:r w:rsidR="005C103C" w:rsidRPr="008B1295">
        <w:rPr>
          <w:i/>
          <w:iCs/>
          <w:sz w:val="24"/>
          <w:szCs w:val="24"/>
          <w:lang w:val="es-ES_tradnl"/>
        </w:rPr>
        <w:t>trata a su pareja, a sus empleados y sus pacientes</w:t>
      </w:r>
      <w:r w:rsidR="00C34E0B" w:rsidRPr="008B1295">
        <w:rPr>
          <w:lang w:val="es-ES_tradnl"/>
        </w:rPr>
        <w:t>».</w:t>
      </w:r>
    </w:p>
    <w:p w14:paraId="5D7A465D" w14:textId="77777777" w:rsidR="00C51414" w:rsidRPr="008B1295" w:rsidRDefault="00C51414" w:rsidP="006F363B">
      <w:pPr>
        <w:pStyle w:val="NormalCSJ"/>
        <w:rPr>
          <w:lang w:val="es-ES_tradnl"/>
        </w:rPr>
      </w:pPr>
    </w:p>
    <w:p w14:paraId="0A00A930" w14:textId="2D6506B1" w:rsidR="008B3A94" w:rsidRPr="008B1295" w:rsidRDefault="00C51414" w:rsidP="006F363B">
      <w:pPr>
        <w:pStyle w:val="NormalCSJ"/>
        <w:rPr>
          <w:i/>
          <w:iCs/>
          <w:sz w:val="24"/>
          <w:szCs w:val="24"/>
          <w:lang w:val="es-ES_tradnl"/>
        </w:rPr>
      </w:pPr>
      <w:r w:rsidRPr="008B1295">
        <w:rPr>
          <w:lang w:val="es-ES_tradnl"/>
        </w:rPr>
        <w:t>2.</w:t>
      </w:r>
      <w:r w:rsidR="004278BE" w:rsidRPr="008B1295">
        <w:rPr>
          <w:lang w:val="es-ES_tradnl"/>
        </w:rPr>
        <w:t>6</w:t>
      </w:r>
      <w:r w:rsidRPr="008B1295">
        <w:rPr>
          <w:lang w:val="es-ES_tradnl"/>
        </w:rPr>
        <w:t>.</w:t>
      </w:r>
      <w:r w:rsidRPr="008B1295">
        <w:rPr>
          <w:lang w:val="es-ES_tradnl"/>
        </w:rPr>
        <w:tab/>
      </w:r>
      <w:r w:rsidR="00C13F58" w:rsidRPr="008B1295">
        <w:rPr>
          <w:lang w:val="es-ES_tradnl"/>
        </w:rPr>
        <w:t xml:space="preserve">Ese contexto de violencia se </w:t>
      </w:r>
      <w:r w:rsidR="00B039FF" w:rsidRPr="008B1295">
        <w:rPr>
          <w:lang w:val="es-ES_tradnl"/>
        </w:rPr>
        <w:t>vio</w:t>
      </w:r>
      <w:r w:rsidR="00C13F58" w:rsidRPr="008B1295">
        <w:rPr>
          <w:lang w:val="es-ES_tradnl"/>
        </w:rPr>
        <w:t xml:space="preserve"> intensificado porque </w:t>
      </w:r>
      <w:r w:rsidR="005C103C" w:rsidRPr="008B1295">
        <w:rPr>
          <w:lang w:val="es-ES_tradnl"/>
        </w:rPr>
        <w:t>«</w:t>
      </w:r>
      <w:r w:rsidR="00E74F23" w:rsidRPr="008B1295">
        <w:rPr>
          <w:i/>
          <w:iCs/>
          <w:sz w:val="24"/>
          <w:szCs w:val="24"/>
          <w:lang w:val="es-ES_tradnl"/>
        </w:rPr>
        <w:t xml:space="preserve">Ciro </w:t>
      </w:r>
      <w:r w:rsidR="00E74F23" w:rsidRPr="008B1295">
        <w:rPr>
          <w:sz w:val="24"/>
          <w:szCs w:val="24"/>
          <w:lang w:val="es-ES_tradnl"/>
        </w:rPr>
        <w:t>(</w:t>
      </w:r>
      <w:r w:rsidR="009B3D01" w:rsidRPr="008B1295">
        <w:rPr>
          <w:sz w:val="24"/>
          <w:szCs w:val="24"/>
          <w:lang w:val="es-ES_tradnl"/>
        </w:rPr>
        <w:t>...)</w:t>
      </w:r>
      <w:r w:rsidR="00097A28" w:rsidRPr="008B1295">
        <w:rPr>
          <w:sz w:val="24"/>
          <w:szCs w:val="24"/>
          <w:lang w:val="es-ES_tradnl"/>
        </w:rPr>
        <w:t xml:space="preserve"> </w:t>
      </w:r>
      <w:r w:rsidR="00E74F23" w:rsidRPr="008B1295">
        <w:rPr>
          <w:i/>
          <w:iCs/>
          <w:sz w:val="24"/>
          <w:szCs w:val="24"/>
          <w:lang w:val="es-ES_tradnl"/>
        </w:rPr>
        <w:t>l</w:t>
      </w:r>
      <w:r w:rsidR="005C103C" w:rsidRPr="008B1295">
        <w:rPr>
          <w:i/>
          <w:iCs/>
          <w:sz w:val="24"/>
          <w:szCs w:val="24"/>
          <w:lang w:val="es-ES_tradnl"/>
        </w:rPr>
        <w:t>e restriega</w:t>
      </w:r>
      <w:r w:rsidR="005C103C" w:rsidRPr="008B1295">
        <w:rPr>
          <w:sz w:val="24"/>
          <w:szCs w:val="24"/>
          <w:lang w:val="es-ES_tradnl"/>
        </w:rPr>
        <w:t xml:space="preserve"> </w:t>
      </w:r>
      <w:r w:rsidR="00C13F58" w:rsidRPr="008B1295">
        <w:rPr>
          <w:sz w:val="24"/>
          <w:szCs w:val="24"/>
          <w:lang w:val="es-ES_tradnl"/>
        </w:rPr>
        <w:t xml:space="preserve">[a la actora] </w:t>
      </w:r>
      <w:r w:rsidR="00702386" w:rsidRPr="008B1295">
        <w:rPr>
          <w:sz w:val="24"/>
          <w:szCs w:val="24"/>
          <w:lang w:val="es-ES_tradnl"/>
        </w:rPr>
        <w:t>(…)</w:t>
      </w:r>
      <w:r w:rsidR="005C103C" w:rsidRPr="008B1295">
        <w:rPr>
          <w:i/>
          <w:iCs/>
          <w:sz w:val="24"/>
          <w:szCs w:val="24"/>
          <w:lang w:val="es-ES_tradnl"/>
        </w:rPr>
        <w:t xml:space="preserve"> su poder económico y sus influencias, la menosprecia haciéndola sentir menos que él, le expresa que ella no es nadie, que no tiene derecho a nada, siempre que se disgusta la saca del apartamento, pero posteriormente le está rogando perdón y reconciliación</w:t>
      </w:r>
      <w:r w:rsidR="005C103C" w:rsidRPr="008B1295">
        <w:rPr>
          <w:lang w:val="es-ES_tradnl"/>
        </w:rPr>
        <w:t>».</w:t>
      </w:r>
    </w:p>
    <w:p w14:paraId="5CEA674D" w14:textId="2789CF7D" w:rsidR="004F3683" w:rsidRPr="008B1295" w:rsidRDefault="004F3683" w:rsidP="006F363B">
      <w:pPr>
        <w:pStyle w:val="NormalCSJ"/>
        <w:rPr>
          <w:lang w:val="es-ES_tradnl"/>
        </w:rPr>
      </w:pPr>
    </w:p>
    <w:p w14:paraId="4119ADF3" w14:textId="72EFB5AE" w:rsidR="003B370F" w:rsidRPr="008B1295" w:rsidRDefault="004F3683" w:rsidP="006F363B">
      <w:pPr>
        <w:pStyle w:val="NormalCSJ"/>
        <w:rPr>
          <w:lang w:val="es-ES_tradnl"/>
        </w:rPr>
      </w:pPr>
      <w:r w:rsidRPr="008B1295">
        <w:rPr>
          <w:lang w:val="es-ES_tradnl"/>
        </w:rPr>
        <w:t>2.</w:t>
      </w:r>
      <w:r w:rsidR="004278BE" w:rsidRPr="008B1295">
        <w:rPr>
          <w:lang w:val="es-ES_tradnl"/>
        </w:rPr>
        <w:t>7</w:t>
      </w:r>
      <w:r w:rsidRPr="008B1295">
        <w:rPr>
          <w:lang w:val="es-ES_tradnl"/>
        </w:rPr>
        <w:t>.</w:t>
      </w:r>
      <w:r w:rsidR="006B523D">
        <w:rPr>
          <w:lang w:val="es-ES_tradnl"/>
        </w:rPr>
        <w:tab/>
      </w:r>
      <w:r w:rsidR="00C51414" w:rsidRPr="008B1295">
        <w:rPr>
          <w:lang w:val="es-ES_tradnl"/>
        </w:rPr>
        <w:t xml:space="preserve">Como si fuera poco, </w:t>
      </w:r>
      <w:r w:rsidR="003B370F" w:rsidRPr="008B1295">
        <w:rPr>
          <w:lang w:val="es-ES_tradnl"/>
        </w:rPr>
        <w:t>«</w:t>
      </w:r>
      <w:r w:rsidR="003B370F" w:rsidRPr="008B1295">
        <w:rPr>
          <w:i/>
          <w:iCs/>
          <w:sz w:val="24"/>
          <w:szCs w:val="24"/>
          <w:lang w:val="es-ES_tradnl"/>
        </w:rPr>
        <w:t>en repetidas ocasiones</w:t>
      </w:r>
      <w:r w:rsidR="00C51414" w:rsidRPr="008B1295">
        <w:rPr>
          <w:i/>
          <w:iCs/>
          <w:sz w:val="24"/>
          <w:szCs w:val="24"/>
          <w:lang w:val="es-ES_tradnl"/>
        </w:rPr>
        <w:t xml:space="preserve"> </w:t>
      </w:r>
      <w:r w:rsidR="00C51414" w:rsidRPr="008B1295">
        <w:rPr>
          <w:sz w:val="24"/>
          <w:szCs w:val="24"/>
          <w:lang w:val="es-ES_tradnl"/>
        </w:rPr>
        <w:t>[la demandante]</w:t>
      </w:r>
      <w:r w:rsidR="003B370F" w:rsidRPr="008B1295">
        <w:rPr>
          <w:i/>
          <w:iCs/>
          <w:sz w:val="24"/>
          <w:szCs w:val="24"/>
          <w:lang w:val="es-ES_tradnl"/>
        </w:rPr>
        <w:t xml:space="preserve"> ha tenido que acceder a relaciones sexuales sin su consentimiento, en tanto que tal exigencia</w:t>
      </w:r>
      <w:r w:rsidR="00F41A31">
        <w:rPr>
          <w:i/>
          <w:iCs/>
          <w:sz w:val="24"/>
          <w:szCs w:val="24"/>
          <w:lang w:val="es-ES_tradnl"/>
        </w:rPr>
        <w:t xml:space="preserve"> </w:t>
      </w:r>
      <w:r w:rsidR="00F41A31">
        <w:rPr>
          <w:sz w:val="24"/>
          <w:szCs w:val="24"/>
          <w:lang w:val="es-ES_tradnl"/>
        </w:rPr>
        <w:t>(sic)</w:t>
      </w:r>
      <w:r w:rsidR="003B370F" w:rsidRPr="008B1295">
        <w:rPr>
          <w:i/>
          <w:iCs/>
          <w:sz w:val="24"/>
          <w:szCs w:val="24"/>
          <w:lang w:val="es-ES_tradnl"/>
        </w:rPr>
        <w:t xml:space="preserve"> las hace </w:t>
      </w:r>
      <w:r w:rsidR="00C51414" w:rsidRPr="008B1295">
        <w:rPr>
          <w:sz w:val="24"/>
          <w:szCs w:val="24"/>
          <w:lang w:val="es-ES_tradnl"/>
        </w:rPr>
        <w:t xml:space="preserve">[el demandado] </w:t>
      </w:r>
      <w:r w:rsidR="003B370F" w:rsidRPr="008B1295">
        <w:rPr>
          <w:i/>
          <w:iCs/>
          <w:sz w:val="24"/>
          <w:szCs w:val="24"/>
          <w:lang w:val="es-ES_tradnl"/>
        </w:rPr>
        <w:t>en razón a que tanto ella como él toman el rol de “esposos” y por lo tanto cumplen con el débito conyugal</w:t>
      </w:r>
      <w:r w:rsidR="003B370F" w:rsidRPr="008B1295">
        <w:rPr>
          <w:lang w:val="es-ES_tradnl"/>
        </w:rPr>
        <w:t xml:space="preserve">». </w:t>
      </w:r>
    </w:p>
    <w:p w14:paraId="72E81652" w14:textId="4CAD2A78" w:rsidR="003B370F" w:rsidRPr="008B1295" w:rsidRDefault="003B370F" w:rsidP="006F363B">
      <w:pPr>
        <w:pStyle w:val="NormalCSJ"/>
        <w:rPr>
          <w:lang w:val="es-ES_tradnl"/>
        </w:rPr>
      </w:pPr>
    </w:p>
    <w:p w14:paraId="2CE0222E" w14:textId="5E17A27E" w:rsidR="004278BE" w:rsidRDefault="003B370F" w:rsidP="006F363B">
      <w:pPr>
        <w:pStyle w:val="NormalCSJ"/>
        <w:rPr>
          <w:lang w:val="es-ES_tradnl"/>
        </w:rPr>
      </w:pPr>
      <w:r w:rsidRPr="008B1295">
        <w:rPr>
          <w:lang w:val="es-ES_tradnl"/>
        </w:rPr>
        <w:t>2.</w:t>
      </w:r>
      <w:r w:rsidR="004278BE" w:rsidRPr="008B1295">
        <w:rPr>
          <w:lang w:val="es-ES_tradnl"/>
        </w:rPr>
        <w:t>8</w:t>
      </w:r>
      <w:r w:rsidRPr="008B1295">
        <w:rPr>
          <w:lang w:val="es-ES_tradnl"/>
        </w:rPr>
        <w:t>.</w:t>
      </w:r>
      <w:r w:rsidR="006B523D">
        <w:rPr>
          <w:lang w:val="es-ES_tradnl"/>
        </w:rPr>
        <w:tab/>
      </w:r>
      <w:r w:rsidR="00765776" w:rsidRPr="008B1295">
        <w:rPr>
          <w:lang w:val="es-ES_tradnl"/>
        </w:rPr>
        <w:t>A raíz de estos eventos</w:t>
      </w:r>
      <w:r w:rsidR="00702386" w:rsidRPr="008B1295">
        <w:rPr>
          <w:lang w:val="es-ES_tradnl"/>
        </w:rPr>
        <w:t xml:space="preserve">, </w:t>
      </w:r>
      <w:r w:rsidR="00C51414" w:rsidRPr="008B1295">
        <w:rPr>
          <w:lang w:val="es-ES_tradnl"/>
        </w:rPr>
        <w:t>la señora Madroñero Quiroz present</w:t>
      </w:r>
      <w:r w:rsidR="006B523D">
        <w:rPr>
          <w:lang w:val="es-ES_tradnl"/>
        </w:rPr>
        <w:t xml:space="preserve">a </w:t>
      </w:r>
      <w:r w:rsidR="00941DEB" w:rsidRPr="008B1295">
        <w:rPr>
          <w:lang w:val="es-ES_tradnl"/>
        </w:rPr>
        <w:t>«</w:t>
      </w:r>
      <w:r w:rsidR="00941DEB" w:rsidRPr="008B1295">
        <w:rPr>
          <w:i/>
          <w:iCs/>
          <w:sz w:val="24"/>
          <w:szCs w:val="24"/>
          <w:lang w:val="es-ES_tradnl"/>
        </w:rPr>
        <w:t>un grado complejo de stress y ansiedad</w:t>
      </w:r>
      <w:r w:rsidR="00941DEB" w:rsidRPr="008B1295">
        <w:rPr>
          <w:lang w:val="es-ES_tradnl"/>
        </w:rPr>
        <w:t>»</w:t>
      </w:r>
      <w:r w:rsidR="00FF1170" w:rsidRPr="008B1295">
        <w:rPr>
          <w:lang w:val="es-ES_tradnl"/>
        </w:rPr>
        <w:t xml:space="preserve">, </w:t>
      </w:r>
      <w:r w:rsidR="00765776" w:rsidRPr="008B1295">
        <w:rPr>
          <w:lang w:val="es-ES_tradnl"/>
        </w:rPr>
        <w:t>que motivó</w:t>
      </w:r>
      <w:r w:rsidR="00FF1170" w:rsidRPr="008B1295">
        <w:rPr>
          <w:lang w:val="es-ES_tradnl"/>
        </w:rPr>
        <w:t xml:space="preserve"> su </w:t>
      </w:r>
      <w:r w:rsidR="00F41A31">
        <w:rPr>
          <w:lang w:val="es-ES_tradnl"/>
        </w:rPr>
        <w:t>ingreso</w:t>
      </w:r>
      <w:r w:rsidR="00FF1170" w:rsidRPr="008B1295">
        <w:rPr>
          <w:lang w:val="es-ES_tradnl"/>
        </w:rPr>
        <w:t xml:space="preserve"> </w:t>
      </w:r>
      <w:r w:rsidR="00C51414" w:rsidRPr="008B1295">
        <w:rPr>
          <w:lang w:val="es-ES_tradnl"/>
        </w:rPr>
        <w:t xml:space="preserve">de </w:t>
      </w:r>
      <w:r w:rsidR="00941DEB" w:rsidRPr="008B1295">
        <w:rPr>
          <w:lang w:val="es-ES_tradnl"/>
        </w:rPr>
        <w:t xml:space="preserve">urgencia </w:t>
      </w:r>
      <w:r w:rsidR="00F41A31">
        <w:rPr>
          <w:lang w:val="es-ES_tradnl"/>
        </w:rPr>
        <w:t>a un centro hospitalario</w:t>
      </w:r>
      <w:r w:rsidR="00702386" w:rsidRPr="008B1295">
        <w:rPr>
          <w:lang w:val="es-ES_tradnl"/>
        </w:rPr>
        <w:t xml:space="preserve">, </w:t>
      </w:r>
      <w:r w:rsidR="00F41A31">
        <w:rPr>
          <w:lang w:val="es-ES_tradnl"/>
        </w:rPr>
        <w:t xml:space="preserve">donde permaneció </w:t>
      </w:r>
      <w:r w:rsidR="00FF1170" w:rsidRPr="008B1295">
        <w:rPr>
          <w:lang w:val="es-ES_tradnl"/>
        </w:rPr>
        <w:t xml:space="preserve">internada </w:t>
      </w:r>
      <w:r w:rsidR="00C13F58" w:rsidRPr="008B1295">
        <w:rPr>
          <w:lang w:val="es-ES_tradnl"/>
        </w:rPr>
        <w:t>entre el</w:t>
      </w:r>
      <w:r w:rsidR="0015612A" w:rsidRPr="008B1295">
        <w:rPr>
          <w:lang w:val="es-ES_tradnl"/>
        </w:rPr>
        <w:t xml:space="preserve"> 23</w:t>
      </w:r>
      <w:r w:rsidR="00C51414" w:rsidRPr="008B1295">
        <w:rPr>
          <w:lang w:val="es-ES_tradnl"/>
        </w:rPr>
        <w:t xml:space="preserve"> </w:t>
      </w:r>
      <w:r w:rsidR="0015612A" w:rsidRPr="008B1295">
        <w:rPr>
          <w:lang w:val="es-ES_tradnl"/>
        </w:rPr>
        <w:t xml:space="preserve">de abril </w:t>
      </w:r>
      <w:r w:rsidR="00C10246" w:rsidRPr="008B1295">
        <w:rPr>
          <w:lang w:val="es-ES_tradnl"/>
        </w:rPr>
        <w:t xml:space="preserve">y el 3 de mayo </w:t>
      </w:r>
      <w:r w:rsidR="00C51414" w:rsidRPr="008B1295">
        <w:rPr>
          <w:lang w:val="es-ES_tradnl"/>
        </w:rPr>
        <w:t>de 2018</w:t>
      </w:r>
      <w:r w:rsidR="00765776" w:rsidRPr="008B1295">
        <w:rPr>
          <w:lang w:val="es-ES_tradnl"/>
        </w:rPr>
        <w:t>.</w:t>
      </w:r>
    </w:p>
    <w:p w14:paraId="58F427EF" w14:textId="77777777" w:rsidR="00F41A31" w:rsidRPr="008B1295" w:rsidRDefault="00F41A31" w:rsidP="006F363B">
      <w:pPr>
        <w:pStyle w:val="NormalCSJ"/>
        <w:rPr>
          <w:lang w:val="es-ES_tradnl"/>
        </w:rPr>
      </w:pPr>
    </w:p>
    <w:p w14:paraId="236212B2" w14:textId="181FA10D" w:rsidR="0015612A" w:rsidRPr="008B1295" w:rsidRDefault="004278BE" w:rsidP="006F363B">
      <w:pPr>
        <w:pStyle w:val="NormalCSJ"/>
        <w:rPr>
          <w:lang w:val="es-ES_tradnl"/>
        </w:rPr>
      </w:pPr>
      <w:r w:rsidRPr="008B1295">
        <w:rPr>
          <w:lang w:val="es-ES_tradnl"/>
        </w:rPr>
        <w:t>2.</w:t>
      </w:r>
      <w:r w:rsidR="00497345" w:rsidRPr="008B1295">
        <w:rPr>
          <w:lang w:val="es-ES_tradnl"/>
        </w:rPr>
        <w:t>9.</w:t>
      </w:r>
      <w:r w:rsidRPr="008B1295">
        <w:rPr>
          <w:lang w:val="es-ES_tradnl"/>
        </w:rPr>
        <w:tab/>
      </w:r>
      <w:r w:rsidR="00765776" w:rsidRPr="008B1295">
        <w:rPr>
          <w:lang w:val="es-ES_tradnl"/>
        </w:rPr>
        <w:t xml:space="preserve">Durante </w:t>
      </w:r>
      <w:r w:rsidRPr="008B1295">
        <w:rPr>
          <w:lang w:val="es-ES_tradnl"/>
        </w:rPr>
        <w:t xml:space="preserve">el </w:t>
      </w:r>
      <w:r w:rsidR="00765776" w:rsidRPr="008B1295">
        <w:rPr>
          <w:lang w:val="es-ES_tradnl"/>
        </w:rPr>
        <w:t>lapso</w:t>
      </w:r>
      <w:r w:rsidRPr="008B1295">
        <w:rPr>
          <w:lang w:val="es-ES_tradnl"/>
        </w:rPr>
        <w:t xml:space="preserve"> antedicho</w:t>
      </w:r>
      <w:r w:rsidR="00765776" w:rsidRPr="008B1295">
        <w:rPr>
          <w:lang w:val="es-ES_tradnl"/>
        </w:rPr>
        <w:t>,</w:t>
      </w:r>
      <w:r w:rsidR="0015612A" w:rsidRPr="008B1295">
        <w:rPr>
          <w:lang w:val="es-ES_tradnl"/>
        </w:rPr>
        <w:t xml:space="preserve"> «</w:t>
      </w:r>
      <w:r w:rsidR="0015612A" w:rsidRPr="008B1295">
        <w:rPr>
          <w:i/>
          <w:iCs/>
          <w:sz w:val="24"/>
          <w:szCs w:val="24"/>
          <w:lang w:val="es-ES_tradnl"/>
        </w:rPr>
        <w:t>la médica tratante decid</w:t>
      </w:r>
      <w:r w:rsidR="00343942" w:rsidRPr="008B1295">
        <w:rPr>
          <w:i/>
          <w:iCs/>
          <w:sz w:val="24"/>
          <w:szCs w:val="24"/>
          <w:lang w:val="es-ES_tradnl"/>
        </w:rPr>
        <w:t>ió</w:t>
      </w:r>
      <w:r w:rsidR="0015612A" w:rsidRPr="008B1295">
        <w:rPr>
          <w:i/>
          <w:iCs/>
          <w:sz w:val="24"/>
          <w:szCs w:val="24"/>
          <w:lang w:val="es-ES_tradnl"/>
        </w:rPr>
        <w:t xml:space="preserve"> activar ruta de violencia de género y sospecha de abuso sexual</w:t>
      </w:r>
      <w:r w:rsidR="0015612A" w:rsidRPr="008B1295">
        <w:rPr>
          <w:lang w:val="es-ES_tradnl"/>
        </w:rPr>
        <w:t xml:space="preserve">», </w:t>
      </w:r>
      <w:r w:rsidR="00343942" w:rsidRPr="008B1295">
        <w:rPr>
          <w:lang w:val="es-ES_tradnl"/>
        </w:rPr>
        <w:lastRenderedPageBreak/>
        <w:t>ordenando su remisión</w:t>
      </w:r>
      <w:r w:rsidR="00C10246" w:rsidRPr="008B1295">
        <w:rPr>
          <w:lang w:val="es-ES_tradnl"/>
        </w:rPr>
        <w:t xml:space="preserve"> al </w:t>
      </w:r>
      <w:r w:rsidR="00C13F58" w:rsidRPr="008B1295">
        <w:rPr>
          <w:lang w:val="es-ES_tradnl"/>
        </w:rPr>
        <w:t>Instituto Nacional de Medicina Legal y Ciencias Forenses</w:t>
      </w:r>
      <w:r w:rsidR="00343942" w:rsidRPr="008B1295">
        <w:rPr>
          <w:lang w:val="es-ES_tradnl"/>
        </w:rPr>
        <w:t>, con el fin de</w:t>
      </w:r>
      <w:r w:rsidR="00C13F58" w:rsidRPr="008B1295">
        <w:rPr>
          <w:lang w:val="es-ES_tradnl"/>
        </w:rPr>
        <w:t xml:space="preserve"> </w:t>
      </w:r>
      <w:r w:rsidR="0015612A" w:rsidRPr="008B1295">
        <w:rPr>
          <w:lang w:val="es-ES_tradnl"/>
        </w:rPr>
        <w:t>«</w:t>
      </w:r>
      <w:r w:rsidR="0015612A" w:rsidRPr="008B1295">
        <w:rPr>
          <w:i/>
          <w:iCs/>
          <w:sz w:val="24"/>
          <w:szCs w:val="24"/>
          <w:lang w:val="es-ES_tradnl"/>
        </w:rPr>
        <w:t>determinar afectaciones compatibles con agresión sexual</w:t>
      </w:r>
      <w:r w:rsidR="0015612A" w:rsidRPr="008B1295">
        <w:rPr>
          <w:lang w:val="es-ES_tradnl"/>
        </w:rPr>
        <w:t>»</w:t>
      </w:r>
      <w:r w:rsidR="00C13F58" w:rsidRPr="008B1295">
        <w:rPr>
          <w:lang w:val="es-ES_tradnl"/>
        </w:rPr>
        <w:t>.</w:t>
      </w:r>
      <w:r w:rsidR="00C10246" w:rsidRPr="008B1295">
        <w:rPr>
          <w:lang w:val="es-ES_tradnl"/>
        </w:rPr>
        <w:t xml:space="preserve"> </w:t>
      </w:r>
      <w:r w:rsidR="00713EB5" w:rsidRPr="008B1295">
        <w:rPr>
          <w:lang w:val="es-ES_tradnl"/>
        </w:rPr>
        <w:t>A partir de ese análisis, «</w:t>
      </w:r>
      <w:r w:rsidR="00713EB5" w:rsidRPr="008B1295">
        <w:rPr>
          <w:i/>
          <w:iCs/>
          <w:sz w:val="24"/>
          <w:szCs w:val="24"/>
          <w:lang w:val="es-ES_tradnl"/>
        </w:rPr>
        <w:t>la Fiscalía Seccional 52 CAIVAS decide continuar indagación por el delito de acceso carnal abusivo y violencia intrafamiliar</w:t>
      </w:r>
      <w:r w:rsidR="00713EB5" w:rsidRPr="008B1295">
        <w:rPr>
          <w:lang w:val="es-ES_tradnl"/>
        </w:rPr>
        <w:t>».</w:t>
      </w:r>
    </w:p>
    <w:p w14:paraId="6E41D87A" w14:textId="77777777" w:rsidR="003B370F" w:rsidRPr="008B1295" w:rsidRDefault="003B370F" w:rsidP="006F363B">
      <w:pPr>
        <w:pStyle w:val="NormalCSJ"/>
        <w:ind w:firstLine="0"/>
        <w:rPr>
          <w:lang w:val="es-ES_tradnl"/>
        </w:rPr>
      </w:pPr>
    </w:p>
    <w:p w14:paraId="4F7AB324" w14:textId="3AAFF89D" w:rsidR="00262DE0" w:rsidRPr="008B1295" w:rsidRDefault="009944D7" w:rsidP="006F363B">
      <w:pPr>
        <w:pStyle w:val="NormalCSJ"/>
        <w:ind w:firstLine="0"/>
        <w:rPr>
          <w:lang w:val="es-ES_tradnl"/>
        </w:rPr>
      </w:pPr>
      <w:r w:rsidRPr="008B1295">
        <w:rPr>
          <w:lang w:val="es-ES_tradnl"/>
        </w:rPr>
        <w:tab/>
      </w:r>
      <w:r w:rsidR="008932A2" w:rsidRPr="008B1295">
        <w:rPr>
          <w:b/>
          <w:lang w:val="es-ES_tradnl"/>
        </w:rPr>
        <w:t>3</w:t>
      </w:r>
      <w:r w:rsidR="00B51186" w:rsidRPr="008B1295">
        <w:rPr>
          <w:b/>
          <w:lang w:val="es-ES_tradnl"/>
        </w:rPr>
        <w:t>.</w:t>
      </w:r>
      <w:r w:rsidR="00B51186" w:rsidRPr="008B1295">
        <w:rPr>
          <w:b/>
          <w:lang w:val="es-ES_tradnl"/>
        </w:rPr>
        <w:tab/>
      </w:r>
      <w:r w:rsidR="00262DE0" w:rsidRPr="008B1295">
        <w:rPr>
          <w:b/>
          <w:lang w:val="es-ES_tradnl"/>
        </w:rPr>
        <w:t>Actuación procesal</w:t>
      </w:r>
      <w:r w:rsidR="00545889" w:rsidRPr="008B1295">
        <w:rPr>
          <w:b/>
          <w:lang w:val="es-ES_tradnl"/>
        </w:rPr>
        <w:t>.</w:t>
      </w:r>
    </w:p>
    <w:p w14:paraId="31373DAD" w14:textId="77777777" w:rsidR="00262DE0" w:rsidRPr="008B1295" w:rsidRDefault="00262DE0" w:rsidP="006F363B">
      <w:pPr>
        <w:pStyle w:val="NormalCSJ"/>
        <w:ind w:firstLine="0"/>
        <w:rPr>
          <w:lang w:val="es-ES_tradnl"/>
        </w:rPr>
      </w:pPr>
    </w:p>
    <w:p w14:paraId="0E590108" w14:textId="589FF40C" w:rsidR="005A4764" w:rsidRPr="008B1295" w:rsidRDefault="004C63FD" w:rsidP="006F363B">
      <w:pPr>
        <w:pStyle w:val="NormalCSJ"/>
        <w:ind w:firstLine="0"/>
        <w:rPr>
          <w:lang w:val="es-ES_tradnl"/>
        </w:rPr>
      </w:pPr>
      <w:r w:rsidRPr="008B1295">
        <w:rPr>
          <w:lang w:val="es-ES_tradnl"/>
        </w:rPr>
        <w:tab/>
      </w:r>
      <w:r w:rsidR="008932A2" w:rsidRPr="008B1295">
        <w:rPr>
          <w:lang w:val="es-ES_tradnl"/>
        </w:rPr>
        <w:t>3</w:t>
      </w:r>
      <w:r w:rsidR="00F40FB5" w:rsidRPr="008B1295">
        <w:rPr>
          <w:lang w:val="es-ES_tradnl"/>
        </w:rPr>
        <w:t xml:space="preserve">.1. </w:t>
      </w:r>
      <w:r w:rsidR="004F3683" w:rsidRPr="008B1295">
        <w:rPr>
          <w:lang w:val="es-ES_tradnl"/>
        </w:rPr>
        <w:t xml:space="preserve">El </w:t>
      </w:r>
      <w:r w:rsidR="006B523D">
        <w:rPr>
          <w:lang w:val="es-ES_tradnl"/>
        </w:rPr>
        <w:t>señor Mora Insuasty</w:t>
      </w:r>
      <w:r w:rsidR="008B3A94" w:rsidRPr="008B1295">
        <w:rPr>
          <w:lang w:val="es-ES_tradnl"/>
        </w:rPr>
        <w:t xml:space="preserve"> compareció</w:t>
      </w:r>
      <w:r w:rsidR="00007615" w:rsidRPr="008B1295">
        <w:rPr>
          <w:lang w:val="es-ES_tradnl"/>
        </w:rPr>
        <w:t xml:space="preserve"> oportunamente al proceso, </w:t>
      </w:r>
      <w:r w:rsidR="00C51414" w:rsidRPr="008B1295">
        <w:rPr>
          <w:lang w:val="es-ES_tradnl"/>
        </w:rPr>
        <w:t>se opuso</w:t>
      </w:r>
      <w:r w:rsidR="00007615" w:rsidRPr="008B1295">
        <w:rPr>
          <w:lang w:val="es-ES_tradnl"/>
        </w:rPr>
        <w:t xml:space="preserve"> a la prosperidad del </w:t>
      </w:r>
      <w:r w:rsidR="00007615" w:rsidRPr="008B1295">
        <w:rPr>
          <w:i/>
          <w:iCs/>
          <w:lang w:val="es-ES_tradnl"/>
        </w:rPr>
        <w:t xml:space="preserve">petitum </w:t>
      </w:r>
      <w:r w:rsidR="008B3A94" w:rsidRPr="008B1295">
        <w:rPr>
          <w:lang w:val="es-ES_tradnl"/>
        </w:rPr>
        <w:t xml:space="preserve">y </w:t>
      </w:r>
      <w:r w:rsidR="00C51414" w:rsidRPr="008B1295">
        <w:rPr>
          <w:lang w:val="es-ES_tradnl"/>
        </w:rPr>
        <w:t xml:space="preserve">formuló las </w:t>
      </w:r>
      <w:r w:rsidR="005A4764" w:rsidRPr="008B1295">
        <w:rPr>
          <w:lang w:val="es-ES_tradnl"/>
        </w:rPr>
        <w:t>excepciones</w:t>
      </w:r>
      <w:r w:rsidR="007B3BFB" w:rsidRPr="008B1295">
        <w:rPr>
          <w:lang w:val="es-ES_tradnl"/>
        </w:rPr>
        <w:t xml:space="preserve"> </w:t>
      </w:r>
      <w:r w:rsidR="00C51414" w:rsidRPr="008B1295">
        <w:rPr>
          <w:lang w:val="es-ES_tradnl"/>
        </w:rPr>
        <w:t xml:space="preserve">de </w:t>
      </w:r>
      <w:r w:rsidR="005A6E0A" w:rsidRPr="008B1295">
        <w:rPr>
          <w:lang w:val="es-ES_tradnl"/>
        </w:rPr>
        <w:t>«</w:t>
      </w:r>
      <w:r w:rsidR="005A6E0A" w:rsidRPr="008B1295">
        <w:rPr>
          <w:i/>
          <w:iCs/>
          <w:sz w:val="24"/>
          <w:szCs w:val="24"/>
          <w:lang w:val="es-ES_tradnl"/>
        </w:rPr>
        <w:t>inexistencia</w:t>
      </w:r>
      <w:r w:rsidR="002C78F9" w:rsidRPr="008B1295">
        <w:rPr>
          <w:sz w:val="24"/>
          <w:szCs w:val="24"/>
          <w:lang w:val="es-ES_tradnl"/>
        </w:rPr>
        <w:t xml:space="preserve"> [</w:t>
      </w:r>
      <w:r w:rsidR="00497345" w:rsidRPr="008B1295">
        <w:rPr>
          <w:sz w:val="24"/>
          <w:szCs w:val="24"/>
          <w:lang w:val="es-ES_tradnl"/>
        </w:rPr>
        <w:t>de la unión marital</w:t>
      </w:r>
      <w:r w:rsidR="002C78F9" w:rsidRPr="008B1295">
        <w:rPr>
          <w:sz w:val="24"/>
          <w:szCs w:val="24"/>
          <w:lang w:val="es-ES_tradnl"/>
        </w:rPr>
        <w:t>]</w:t>
      </w:r>
      <w:r w:rsidR="005A6E0A" w:rsidRPr="008B1295">
        <w:rPr>
          <w:lang w:val="es-ES_tradnl"/>
        </w:rPr>
        <w:t>»</w:t>
      </w:r>
      <w:r w:rsidR="00C51414" w:rsidRPr="008B1295">
        <w:rPr>
          <w:lang w:val="es-ES_tradnl"/>
        </w:rPr>
        <w:t>;</w:t>
      </w:r>
      <w:r w:rsidR="005A6E0A" w:rsidRPr="008B1295">
        <w:rPr>
          <w:lang w:val="es-ES_tradnl"/>
        </w:rPr>
        <w:t xml:space="preserve"> «</w:t>
      </w:r>
      <w:r w:rsidR="005A6E0A" w:rsidRPr="008B1295">
        <w:rPr>
          <w:i/>
          <w:iCs/>
          <w:sz w:val="24"/>
          <w:szCs w:val="24"/>
          <w:lang w:val="es-ES_tradnl"/>
        </w:rPr>
        <w:t>inexistencia de la sociedad patrimonial</w:t>
      </w:r>
      <w:r w:rsidR="005A6E0A" w:rsidRPr="008B1295">
        <w:rPr>
          <w:lang w:val="es-ES_tradnl"/>
        </w:rPr>
        <w:t>»</w:t>
      </w:r>
      <w:r w:rsidR="00C51414" w:rsidRPr="008B1295">
        <w:rPr>
          <w:lang w:val="es-ES_tradnl"/>
        </w:rPr>
        <w:t>;</w:t>
      </w:r>
      <w:r w:rsidR="005A6E0A" w:rsidRPr="008B1295">
        <w:rPr>
          <w:lang w:val="es-ES_tradnl"/>
        </w:rPr>
        <w:t xml:space="preserve"> «</w:t>
      </w:r>
      <w:r w:rsidR="005A6E0A" w:rsidRPr="008B1295">
        <w:rPr>
          <w:i/>
          <w:iCs/>
          <w:sz w:val="24"/>
          <w:szCs w:val="24"/>
          <w:lang w:val="es-ES_tradnl"/>
        </w:rPr>
        <w:t>falta de legitimación en la causa por activa</w:t>
      </w:r>
      <w:r w:rsidR="005A6E0A" w:rsidRPr="008B1295">
        <w:rPr>
          <w:lang w:val="es-ES_tradnl"/>
        </w:rPr>
        <w:t>» y «</w:t>
      </w:r>
      <w:r w:rsidR="005A6E0A" w:rsidRPr="008B1295">
        <w:rPr>
          <w:i/>
          <w:iCs/>
          <w:sz w:val="24"/>
          <w:szCs w:val="24"/>
          <w:lang w:val="es-ES_tradnl"/>
        </w:rPr>
        <w:t>falta de legitimación en la causa por pasiva</w:t>
      </w:r>
      <w:r w:rsidR="005A6E0A" w:rsidRPr="008B1295">
        <w:rPr>
          <w:lang w:val="es-ES_tradnl"/>
        </w:rPr>
        <w:t>».</w:t>
      </w:r>
    </w:p>
    <w:p w14:paraId="58E153F4" w14:textId="77777777" w:rsidR="00291370" w:rsidRPr="008B1295" w:rsidRDefault="00291370" w:rsidP="006F363B">
      <w:pPr>
        <w:pStyle w:val="NormalCSJ"/>
        <w:rPr>
          <w:lang w:val="es-ES_tradnl"/>
        </w:rPr>
      </w:pPr>
    </w:p>
    <w:p w14:paraId="05ABA90C" w14:textId="13960AB4" w:rsidR="00B743F1" w:rsidRPr="008B1295" w:rsidRDefault="008932A2" w:rsidP="006F363B">
      <w:pPr>
        <w:pStyle w:val="NormalCSJ"/>
        <w:rPr>
          <w:lang w:val="es-ES_tradnl"/>
        </w:rPr>
      </w:pPr>
      <w:r w:rsidRPr="008B1295">
        <w:rPr>
          <w:lang w:val="es-ES_tradnl"/>
        </w:rPr>
        <w:t>3</w:t>
      </w:r>
      <w:r w:rsidR="001E2114" w:rsidRPr="008B1295">
        <w:rPr>
          <w:lang w:val="es-ES_tradnl"/>
        </w:rPr>
        <w:t>.2.</w:t>
      </w:r>
      <w:r w:rsidR="001E2114" w:rsidRPr="008B1295">
        <w:rPr>
          <w:lang w:val="es-ES_tradnl"/>
        </w:rPr>
        <w:tab/>
      </w:r>
      <w:r w:rsidR="00765776" w:rsidRPr="008B1295">
        <w:rPr>
          <w:lang w:val="es-ES_tradnl"/>
        </w:rPr>
        <w:t>Mediante</w:t>
      </w:r>
      <w:r w:rsidR="00C51414" w:rsidRPr="008B1295">
        <w:rPr>
          <w:lang w:val="es-ES_tradnl"/>
        </w:rPr>
        <w:t xml:space="preserve"> sentencia </w:t>
      </w:r>
      <w:r w:rsidR="00765776" w:rsidRPr="008B1295">
        <w:rPr>
          <w:lang w:val="es-ES_tradnl"/>
        </w:rPr>
        <w:t xml:space="preserve">de </w:t>
      </w:r>
      <w:r w:rsidR="00C51414" w:rsidRPr="008B1295">
        <w:rPr>
          <w:lang w:val="es-ES_tradnl"/>
        </w:rPr>
        <w:t>2 de agosto de 2019, el</w:t>
      </w:r>
      <w:r w:rsidR="007B3BFB" w:rsidRPr="008B1295">
        <w:rPr>
          <w:lang w:val="es-ES_tradnl"/>
        </w:rPr>
        <w:t xml:space="preserve"> Juzgado </w:t>
      </w:r>
      <w:r w:rsidR="005A6E0A" w:rsidRPr="008B1295">
        <w:rPr>
          <w:lang w:val="es-ES_tradnl"/>
        </w:rPr>
        <w:t>Sexto de Familia de Pasto</w:t>
      </w:r>
      <w:r w:rsidR="007B3BFB" w:rsidRPr="008B1295">
        <w:rPr>
          <w:lang w:val="es-ES_tradnl"/>
        </w:rPr>
        <w:t xml:space="preserve"> </w:t>
      </w:r>
      <w:r w:rsidR="005A6E0A" w:rsidRPr="008B1295">
        <w:rPr>
          <w:lang w:val="es-ES_tradnl"/>
        </w:rPr>
        <w:t xml:space="preserve">denegó </w:t>
      </w:r>
      <w:r w:rsidR="00E56B07" w:rsidRPr="008B1295">
        <w:rPr>
          <w:lang w:val="es-ES_tradnl"/>
        </w:rPr>
        <w:t>las súplicas</w:t>
      </w:r>
      <w:r w:rsidR="00343942" w:rsidRPr="008B1295">
        <w:rPr>
          <w:lang w:val="es-ES_tradnl"/>
        </w:rPr>
        <w:t xml:space="preserve"> de la </w:t>
      </w:r>
      <w:r w:rsidR="00E56B07" w:rsidRPr="008B1295">
        <w:rPr>
          <w:lang w:val="es-ES_tradnl"/>
        </w:rPr>
        <w:t>demanda</w:t>
      </w:r>
      <w:r w:rsidR="005A6E0A" w:rsidRPr="008B1295">
        <w:rPr>
          <w:lang w:val="es-ES_tradnl"/>
        </w:rPr>
        <w:t xml:space="preserve">, </w:t>
      </w:r>
      <w:r w:rsidR="00C10246" w:rsidRPr="008B1295">
        <w:rPr>
          <w:lang w:val="es-ES_tradnl"/>
        </w:rPr>
        <w:t xml:space="preserve">tras considerar </w:t>
      </w:r>
      <w:r w:rsidR="00C51414" w:rsidRPr="008B1295">
        <w:rPr>
          <w:lang w:val="es-ES_tradnl"/>
        </w:rPr>
        <w:t xml:space="preserve">que no se </w:t>
      </w:r>
      <w:r w:rsidR="00343942" w:rsidRPr="008B1295">
        <w:rPr>
          <w:lang w:val="es-ES_tradnl"/>
        </w:rPr>
        <w:t>acreditaron</w:t>
      </w:r>
      <w:r w:rsidR="00C10246" w:rsidRPr="008B1295">
        <w:rPr>
          <w:lang w:val="es-ES_tradnl"/>
        </w:rPr>
        <w:t xml:space="preserve"> </w:t>
      </w:r>
      <w:r w:rsidR="00343942" w:rsidRPr="008B1295">
        <w:rPr>
          <w:lang w:val="es-ES_tradnl"/>
        </w:rPr>
        <w:t xml:space="preserve">ni </w:t>
      </w:r>
      <w:r w:rsidR="005A6E0A" w:rsidRPr="008B1295">
        <w:rPr>
          <w:lang w:val="es-ES_tradnl"/>
        </w:rPr>
        <w:t>la comunidad de vida</w:t>
      </w:r>
      <w:r w:rsidR="00E56B07" w:rsidRPr="008B1295">
        <w:rPr>
          <w:lang w:val="es-ES_tradnl"/>
        </w:rPr>
        <w:t>,</w:t>
      </w:r>
      <w:r w:rsidR="005A6E0A" w:rsidRPr="008B1295">
        <w:rPr>
          <w:lang w:val="es-ES_tradnl"/>
        </w:rPr>
        <w:t xml:space="preserve"> ni </w:t>
      </w:r>
      <w:r w:rsidR="00E56B07" w:rsidRPr="008B1295">
        <w:rPr>
          <w:lang w:val="es-ES_tradnl"/>
        </w:rPr>
        <w:t xml:space="preserve">la </w:t>
      </w:r>
      <w:r w:rsidR="005A6E0A" w:rsidRPr="008B1295">
        <w:rPr>
          <w:lang w:val="es-ES_tradnl"/>
        </w:rPr>
        <w:t xml:space="preserve">intención de </w:t>
      </w:r>
      <w:r w:rsidR="00E56B07" w:rsidRPr="008B1295">
        <w:rPr>
          <w:lang w:val="es-ES_tradnl"/>
        </w:rPr>
        <w:t xml:space="preserve">la pareja de </w:t>
      </w:r>
      <w:r w:rsidR="005A6E0A" w:rsidRPr="008B1295">
        <w:rPr>
          <w:lang w:val="es-ES_tradnl"/>
        </w:rPr>
        <w:t>conformar una familia.</w:t>
      </w:r>
      <w:r w:rsidR="007B3BFB" w:rsidRPr="008B1295">
        <w:rPr>
          <w:lang w:val="es-ES_tradnl"/>
        </w:rPr>
        <w:t xml:space="preserve"> </w:t>
      </w:r>
      <w:r w:rsidR="00C51414" w:rsidRPr="008B1295">
        <w:rPr>
          <w:lang w:val="es-ES_tradnl"/>
        </w:rPr>
        <w:t>La</w:t>
      </w:r>
      <w:r w:rsidR="007B3BFB" w:rsidRPr="008B1295">
        <w:rPr>
          <w:lang w:val="es-ES_tradnl"/>
        </w:rPr>
        <w:t xml:space="preserve"> </w:t>
      </w:r>
      <w:r w:rsidR="00E56B07" w:rsidRPr="008B1295">
        <w:rPr>
          <w:lang w:val="es-ES_tradnl"/>
        </w:rPr>
        <w:t>actora</w:t>
      </w:r>
      <w:r w:rsidR="00343942" w:rsidRPr="008B1295">
        <w:rPr>
          <w:lang w:val="es-ES_tradnl"/>
        </w:rPr>
        <w:t xml:space="preserve"> </w:t>
      </w:r>
      <w:r w:rsidR="00C51414" w:rsidRPr="008B1295">
        <w:rPr>
          <w:lang w:val="es-ES_tradnl"/>
        </w:rPr>
        <w:t>interpuso apelación</w:t>
      </w:r>
      <w:r w:rsidR="007B3BFB" w:rsidRPr="008B1295">
        <w:rPr>
          <w:lang w:val="es-ES_tradnl"/>
        </w:rPr>
        <w:t>.</w:t>
      </w:r>
      <w:r w:rsidR="00343942" w:rsidRPr="008B1295">
        <w:rPr>
          <w:lang w:val="es-ES_tradnl"/>
        </w:rPr>
        <w:t xml:space="preserve"> </w:t>
      </w:r>
    </w:p>
    <w:p w14:paraId="1BF61FAA" w14:textId="77777777" w:rsidR="00C10246" w:rsidRPr="008B1295" w:rsidRDefault="00C10246" w:rsidP="006F363B">
      <w:pPr>
        <w:pStyle w:val="NormalCSJ"/>
        <w:rPr>
          <w:rFonts w:ascii="Times New Roman" w:hAnsi="Times New Roman"/>
          <w:lang w:val="es-ES_tradnl"/>
        </w:rPr>
      </w:pPr>
    </w:p>
    <w:p w14:paraId="6342D15F" w14:textId="27B92D90" w:rsidR="00FB46E1" w:rsidRPr="008B1295" w:rsidRDefault="00C51414" w:rsidP="006F363B">
      <w:pPr>
        <w:pStyle w:val="NormalCSJ"/>
        <w:ind w:firstLine="0"/>
        <w:jc w:val="center"/>
        <w:rPr>
          <w:b/>
          <w:bCs/>
          <w:lang w:val="es-ES_tradnl"/>
        </w:rPr>
      </w:pPr>
      <w:r w:rsidRPr="008B1295">
        <w:rPr>
          <w:b/>
          <w:bCs/>
          <w:lang w:val="es-ES_tradnl"/>
        </w:rPr>
        <w:t>SENTENCIA IMPUGNADA</w:t>
      </w:r>
    </w:p>
    <w:p w14:paraId="43BE5A0A" w14:textId="77777777" w:rsidR="0060526B" w:rsidRPr="008B1295" w:rsidRDefault="0060526B" w:rsidP="006F363B">
      <w:pPr>
        <w:pStyle w:val="NormalCSJ"/>
        <w:ind w:firstLine="0"/>
        <w:rPr>
          <w:lang w:val="es-ES_tradnl"/>
        </w:rPr>
      </w:pPr>
    </w:p>
    <w:p w14:paraId="2550BB91" w14:textId="6C8A0EFE" w:rsidR="00421CB7" w:rsidRPr="008B1295" w:rsidRDefault="00853643" w:rsidP="006F363B">
      <w:pPr>
        <w:pStyle w:val="NormalCSJ"/>
        <w:ind w:firstLine="0"/>
        <w:rPr>
          <w:lang w:val="es-ES_tradnl"/>
        </w:rPr>
      </w:pPr>
      <w:r w:rsidRPr="008B1295">
        <w:rPr>
          <w:lang w:val="es-ES_tradnl"/>
        </w:rPr>
        <w:tab/>
      </w:r>
      <w:r w:rsidR="003A263A" w:rsidRPr="008B1295">
        <w:rPr>
          <w:lang w:val="es-ES_tradnl"/>
        </w:rPr>
        <w:t>El tribunal</w:t>
      </w:r>
      <w:r w:rsidR="00702F6F" w:rsidRPr="008B1295">
        <w:rPr>
          <w:lang w:val="es-ES_tradnl"/>
        </w:rPr>
        <w:t xml:space="preserve"> </w:t>
      </w:r>
      <w:r w:rsidR="005A6E0A" w:rsidRPr="008B1295">
        <w:rPr>
          <w:lang w:val="es-ES_tradnl"/>
        </w:rPr>
        <w:t xml:space="preserve">confirmó </w:t>
      </w:r>
      <w:r w:rsidR="00F41A31">
        <w:rPr>
          <w:lang w:val="es-ES_tradnl"/>
        </w:rPr>
        <w:t>la decisión adoptada</w:t>
      </w:r>
      <w:r w:rsidR="00E56B07" w:rsidRPr="008B1295">
        <w:rPr>
          <w:lang w:val="es-ES_tradnl"/>
        </w:rPr>
        <w:t xml:space="preserve"> por el funcionario </w:t>
      </w:r>
      <w:r w:rsidR="00E56B07" w:rsidRPr="008B1295">
        <w:rPr>
          <w:i/>
          <w:iCs/>
          <w:lang w:val="es-ES_tradnl"/>
        </w:rPr>
        <w:t>a quo</w:t>
      </w:r>
      <w:r w:rsidR="00873464" w:rsidRPr="008B1295">
        <w:rPr>
          <w:lang w:val="es-ES_tradnl"/>
        </w:rPr>
        <w:t>,</w:t>
      </w:r>
      <w:r w:rsidR="00E56B07" w:rsidRPr="008B1295">
        <w:rPr>
          <w:lang w:val="es-ES_tradnl"/>
        </w:rPr>
        <w:t xml:space="preserve"> sirviéndose de los argumentos que a continuación se compendian:</w:t>
      </w:r>
    </w:p>
    <w:p w14:paraId="6D807417" w14:textId="77777777" w:rsidR="00343942" w:rsidRPr="008B1295" w:rsidRDefault="00343942" w:rsidP="006F363B">
      <w:pPr>
        <w:pStyle w:val="NormalCSJ"/>
        <w:ind w:firstLine="0"/>
        <w:rPr>
          <w:i/>
          <w:lang w:val="es-ES_tradnl"/>
        </w:rPr>
      </w:pPr>
    </w:p>
    <w:p w14:paraId="5BB08679" w14:textId="77777777" w:rsidR="009B3D01" w:rsidRPr="008B1295" w:rsidRDefault="00421CB7" w:rsidP="006F363B">
      <w:pPr>
        <w:pStyle w:val="NormalCSJ"/>
        <w:rPr>
          <w:lang w:val="es-ES_tradnl"/>
        </w:rPr>
      </w:pPr>
      <w:r w:rsidRPr="008B1295">
        <w:rPr>
          <w:i/>
          <w:lang w:val="es-ES_tradnl"/>
        </w:rPr>
        <w:t>(i</w:t>
      </w:r>
      <w:r w:rsidR="001B6CEE" w:rsidRPr="008B1295">
        <w:rPr>
          <w:i/>
          <w:lang w:val="es-ES_tradnl"/>
        </w:rPr>
        <w:t xml:space="preserve">) </w:t>
      </w:r>
      <w:r w:rsidR="002C0214" w:rsidRPr="008B1295">
        <w:rPr>
          <w:i/>
          <w:lang w:val="es-ES_tradnl"/>
        </w:rPr>
        <w:tab/>
      </w:r>
      <w:r w:rsidR="00E56B07" w:rsidRPr="008B1295">
        <w:rPr>
          <w:lang w:val="es-ES_tradnl"/>
        </w:rPr>
        <w:t>Aun cuando</w:t>
      </w:r>
      <w:r w:rsidR="00FE115A" w:rsidRPr="008B1295">
        <w:rPr>
          <w:lang w:val="es-ES_tradnl"/>
        </w:rPr>
        <w:t xml:space="preserve"> </w:t>
      </w:r>
      <w:r w:rsidR="000B46AD" w:rsidRPr="008B1295">
        <w:rPr>
          <w:lang w:val="es-ES_tradnl"/>
        </w:rPr>
        <w:t>«</w:t>
      </w:r>
      <w:r w:rsidR="00FE115A" w:rsidRPr="008B1295">
        <w:rPr>
          <w:i/>
          <w:iCs/>
          <w:sz w:val="24"/>
          <w:szCs w:val="24"/>
          <w:lang w:val="es-ES_tradnl"/>
        </w:rPr>
        <w:t xml:space="preserve">los </w:t>
      </w:r>
      <w:r w:rsidR="005A6E0A" w:rsidRPr="008B1295">
        <w:rPr>
          <w:i/>
          <w:iCs/>
          <w:sz w:val="24"/>
          <w:szCs w:val="24"/>
          <w:lang w:val="es-ES_tradnl"/>
        </w:rPr>
        <w:t xml:space="preserve">hechos de la demanda apuntan a que </w:t>
      </w:r>
      <w:r w:rsidR="00FE115A" w:rsidRPr="008B1295">
        <w:rPr>
          <w:sz w:val="24"/>
          <w:szCs w:val="24"/>
          <w:lang w:val="es-ES_tradnl"/>
        </w:rPr>
        <w:t>[el]</w:t>
      </w:r>
      <w:r w:rsidR="005A6E0A" w:rsidRPr="008B1295">
        <w:rPr>
          <w:i/>
          <w:iCs/>
          <w:sz w:val="24"/>
          <w:szCs w:val="24"/>
          <w:lang w:val="es-ES_tradnl"/>
        </w:rPr>
        <w:t xml:space="preserve"> nexo principió en agosto de 2012, es lo cierto que analizando en conjunto los interrogatorios de parte </w:t>
      </w:r>
      <w:r w:rsidR="00FE115A" w:rsidRPr="008B1295">
        <w:rPr>
          <w:sz w:val="24"/>
          <w:szCs w:val="24"/>
          <w:lang w:val="es-ES_tradnl"/>
        </w:rPr>
        <w:t xml:space="preserve">(...) </w:t>
      </w:r>
      <w:r w:rsidR="005A6E0A" w:rsidRPr="008B1295">
        <w:rPr>
          <w:i/>
          <w:iCs/>
          <w:sz w:val="24"/>
          <w:szCs w:val="24"/>
          <w:lang w:val="es-ES_tradnl"/>
        </w:rPr>
        <w:t xml:space="preserve">y la prueba documental </w:t>
      </w:r>
      <w:r w:rsidR="005A6E0A" w:rsidRPr="008B1295">
        <w:rPr>
          <w:i/>
          <w:iCs/>
          <w:sz w:val="24"/>
          <w:szCs w:val="24"/>
          <w:lang w:val="es-ES_tradnl"/>
        </w:rPr>
        <w:lastRenderedPageBreak/>
        <w:t>aportada al proceso, se logra establecer que</w:t>
      </w:r>
      <w:r w:rsidR="00722EFF" w:rsidRPr="008B1295">
        <w:rPr>
          <w:i/>
          <w:iCs/>
          <w:sz w:val="24"/>
          <w:szCs w:val="24"/>
          <w:lang w:val="es-ES_tradnl"/>
        </w:rPr>
        <w:t>,</w:t>
      </w:r>
      <w:r w:rsidR="005A6E0A" w:rsidRPr="008B1295">
        <w:rPr>
          <w:i/>
          <w:iCs/>
          <w:sz w:val="24"/>
          <w:szCs w:val="24"/>
          <w:lang w:val="es-ES_tradnl"/>
        </w:rPr>
        <w:t xml:space="preserve"> para ese entonces, la relación de las partes fue laboral</w:t>
      </w:r>
      <w:r w:rsidR="000B46AD" w:rsidRPr="008B1295">
        <w:rPr>
          <w:lang w:val="es-ES_tradnl"/>
        </w:rPr>
        <w:t>».</w:t>
      </w:r>
      <w:r w:rsidR="00FE115A" w:rsidRPr="008B1295">
        <w:rPr>
          <w:lang w:val="es-ES_tradnl"/>
        </w:rPr>
        <w:t xml:space="preserve"> </w:t>
      </w:r>
    </w:p>
    <w:p w14:paraId="041B65A3" w14:textId="77777777" w:rsidR="009B3D01" w:rsidRPr="008B1295" w:rsidRDefault="009B3D01" w:rsidP="006F363B">
      <w:pPr>
        <w:pStyle w:val="NormalCSJ"/>
        <w:rPr>
          <w:lang w:val="es-ES_tradnl"/>
        </w:rPr>
      </w:pPr>
    </w:p>
    <w:p w14:paraId="7F646205" w14:textId="0B625C1C" w:rsidR="006C4607" w:rsidRPr="008B1295" w:rsidRDefault="009B3D01" w:rsidP="006F363B">
      <w:pPr>
        <w:pStyle w:val="NormalCSJ"/>
        <w:rPr>
          <w:lang w:val="es-ES_tradnl"/>
        </w:rPr>
      </w:pPr>
      <w:r w:rsidRPr="008B1295">
        <w:rPr>
          <w:i/>
          <w:iCs/>
          <w:lang w:val="es-ES_tradnl"/>
        </w:rPr>
        <w:t>(ii)</w:t>
      </w:r>
      <w:r w:rsidRPr="008B1295">
        <w:rPr>
          <w:i/>
          <w:iCs/>
          <w:lang w:val="es-ES_tradnl"/>
        </w:rPr>
        <w:tab/>
      </w:r>
      <w:r w:rsidR="00FE115A" w:rsidRPr="008B1295">
        <w:rPr>
          <w:lang w:val="es-ES_tradnl"/>
        </w:rPr>
        <w:t>E</w:t>
      </w:r>
      <w:r w:rsidR="006C4607" w:rsidRPr="008B1295">
        <w:rPr>
          <w:lang w:val="es-ES_tradnl"/>
        </w:rPr>
        <w:t>sto es así porque «</w:t>
      </w:r>
      <w:r w:rsidR="006C4607" w:rsidRPr="008B1295">
        <w:rPr>
          <w:i/>
          <w:iCs/>
          <w:sz w:val="24"/>
          <w:szCs w:val="24"/>
          <w:lang w:val="es-ES_tradnl"/>
        </w:rPr>
        <w:t>en el acta que recogió la audiencia de conciliación surtida ante la Inspección de Trabajo y Seguridad Social de 12 de marzo de 2014, en la que la demandante y el demandado actuaron como convocante y convocado respectivamente, se precisó que la reclamante se desempeñó en el consultorio del señor Mora Insuasty, como Asistente de Oficina, desde el día 20 de junio de 2012 hasta el 27 de febrero de 2014</w:t>
      </w:r>
      <w:r w:rsidR="00FE115A" w:rsidRPr="008B1295">
        <w:rPr>
          <w:i/>
          <w:iCs/>
          <w:sz w:val="24"/>
          <w:szCs w:val="24"/>
          <w:lang w:val="es-ES_tradnl"/>
        </w:rPr>
        <w:t xml:space="preserve"> </w:t>
      </w:r>
      <w:r w:rsidR="00FE115A" w:rsidRPr="008B1295">
        <w:rPr>
          <w:sz w:val="24"/>
          <w:szCs w:val="24"/>
          <w:lang w:val="es-ES_tradnl"/>
        </w:rPr>
        <w:t>(...)</w:t>
      </w:r>
      <w:r w:rsidR="00FE115A" w:rsidRPr="008B1295">
        <w:rPr>
          <w:i/>
          <w:iCs/>
          <w:sz w:val="24"/>
          <w:szCs w:val="24"/>
          <w:lang w:val="es-ES_tradnl"/>
        </w:rPr>
        <w:t xml:space="preserve">. </w:t>
      </w:r>
      <w:r w:rsidR="006C4607" w:rsidRPr="008B1295">
        <w:rPr>
          <w:i/>
          <w:iCs/>
          <w:sz w:val="24"/>
          <w:szCs w:val="24"/>
          <w:lang w:val="es-ES_tradnl"/>
        </w:rPr>
        <w:t>Además, la misma señora Madroñero Quiroz, en el curso de su interrogatorio, estableció como extremos temporales de su lazo afectivo, “de principios de 2015 hasta abril de 2018”</w:t>
      </w:r>
      <w:r w:rsidR="006C4607" w:rsidRPr="008B1295">
        <w:rPr>
          <w:lang w:val="es-ES_tradnl"/>
        </w:rPr>
        <w:t>»</w:t>
      </w:r>
      <w:r w:rsidR="00FE115A" w:rsidRPr="008B1295">
        <w:rPr>
          <w:lang w:val="es-ES_tradnl"/>
        </w:rPr>
        <w:t>.</w:t>
      </w:r>
      <w:r w:rsidR="006B523D">
        <w:rPr>
          <w:lang w:val="es-ES_tradnl"/>
        </w:rPr>
        <w:t xml:space="preserve"> </w:t>
      </w:r>
    </w:p>
    <w:p w14:paraId="64B114DB" w14:textId="77777777" w:rsidR="00AD5FB7" w:rsidRPr="008B1295" w:rsidRDefault="00AD5FB7" w:rsidP="006F363B">
      <w:pPr>
        <w:pStyle w:val="NormalCSJ"/>
        <w:ind w:firstLine="0"/>
        <w:rPr>
          <w:highlight w:val="yellow"/>
          <w:lang w:val="es-ES_tradnl"/>
        </w:rPr>
      </w:pPr>
    </w:p>
    <w:p w14:paraId="71411E49" w14:textId="760F28F7" w:rsidR="00872BEB" w:rsidRPr="008B1295" w:rsidRDefault="00421CB7" w:rsidP="006F363B">
      <w:pPr>
        <w:pStyle w:val="NormalCSJ"/>
        <w:rPr>
          <w:lang w:val="es-ES_tradnl"/>
        </w:rPr>
      </w:pPr>
      <w:r w:rsidRPr="008B1295">
        <w:rPr>
          <w:i/>
          <w:lang w:val="es-ES_tradnl"/>
        </w:rPr>
        <w:t>(</w:t>
      </w:r>
      <w:r w:rsidR="009B3D01" w:rsidRPr="008B1295">
        <w:rPr>
          <w:i/>
          <w:lang w:val="es-ES_tradnl"/>
        </w:rPr>
        <w:t>i</w:t>
      </w:r>
      <w:r w:rsidRPr="008B1295">
        <w:rPr>
          <w:i/>
          <w:lang w:val="es-ES_tradnl"/>
        </w:rPr>
        <w:t>ii</w:t>
      </w:r>
      <w:r w:rsidR="00AD5FB7" w:rsidRPr="008B1295">
        <w:rPr>
          <w:i/>
          <w:lang w:val="es-ES_tradnl"/>
        </w:rPr>
        <w:t>)</w:t>
      </w:r>
      <w:r w:rsidR="00AD5FB7" w:rsidRPr="008B1295">
        <w:rPr>
          <w:lang w:val="es-ES_tradnl"/>
        </w:rPr>
        <w:t xml:space="preserve"> </w:t>
      </w:r>
      <w:r w:rsidR="00FE115A" w:rsidRPr="008B1295">
        <w:rPr>
          <w:lang w:val="es-ES_tradnl"/>
        </w:rPr>
        <w:tab/>
        <w:t>Se</w:t>
      </w:r>
      <w:r w:rsidR="00F3744E" w:rsidRPr="008B1295">
        <w:rPr>
          <w:lang w:val="es-ES_tradnl"/>
        </w:rPr>
        <w:t xml:space="preserve">gún el dicho de la actora, </w:t>
      </w:r>
      <w:r w:rsidR="00FE115A" w:rsidRPr="008B1295">
        <w:rPr>
          <w:lang w:val="es-ES_tradnl"/>
        </w:rPr>
        <w:t xml:space="preserve">después de que se presentaran </w:t>
      </w:r>
      <w:r w:rsidR="00857BB8" w:rsidRPr="008B1295">
        <w:rPr>
          <w:lang w:val="es-ES_tradnl"/>
        </w:rPr>
        <w:t xml:space="preserve">algunas </w:t>
      </w:r>
      <w:r w:rsidR="00FE115A" w:rsidRPr="008B1295">
        <w:rPr>
          <w:lang w:val="es-ES_tradnl"/>
        </w:rPr>
        <w:t xml:space="preserve">desavenencias, </w:t>
      </w:r>
      <w:r w:rsidR="00F3744E" w:rsidRPr="008B1295">
        <w:rPr>
          <w:lang w:val="es-ES_tradnl"/>
        </w:rPr>
        <w:t xml:space="preserve">decidió </w:t>
      </w:r>
      <w:r w:rsidR="00FE115A" w:rsidRPr="008B1295">
        <w:rPr>
          <w:lang w:val="es-ES_tradnl"/>
        </w:rPr>
        <w:t xml:space="preserve">tomar distancia del convocado, </w:t>
      </w:r>
      <w:r w:rsidR="00F3744E" w:rsidRPr="008B1295">
        <w:rPr>
          <w:lang w:val="es-ES_tradnl"/>
        </w:rPr>
        <w:t>conoci</w:t>
      </w:r>
      <w:r w:rsidR="00FE115A" w:rsidRPr="008B1295">
        <w:rPr>
          <w:lang w:val="es-ES_tradnl"/>
        </w:rPr>
        <w:t>endo</w:t>
      </w:r>
      <w:r w:rsidR="008F566B" w:rsidRPr="008B1295">
        <w:rPr>
          <w:lang w:val="es-ES_tradnl"/>
        </w:rPr>
        <w:t xml:space="preserve"> «</w:t>
      </w:r>
      <w:r w:rsidR="00FE115A" w:rsidRPr="008B1295">
        <w:rPr>
          <w:i/>
          <w:iCs/>
          <w:sz w:val="24"/>
          <w:szCs w:val="24"/>
          <w:lang w:val="es-ES_tradnl"/>
        </w:rPr>
        <w:t>a otra persona c</w:t>
      </w:r>
      <w:r w:rsidR="00F3744E" w:rsidRPr="008B1295">
        <w:rPr>
          <w:i/>
          <w:iCs/>
          <w:sz w:val="24"/>
          <w:szCs w:val="24"/>
          <w:lang w:val="es-ES_tradnl"/>
        </w:rPr>
        <w:t>on quien compartió varios momentos</w:t>
      </w:r>
      <w:r w:rsidR="008F566B" w:rsidRPr="008B1295">
        <w:rPr>
          <w:lang w:val="es-ES_tradnl"/>
        </w:rPr>
        <w:t>»</w:t>
      </w:r>
      <w:r w:rsidR="006B523D">
        <w:rPr>
          <w:lang w:val="es-ES_tradnl"/>
        </w:rPr>
        <w:t>. Y si bien</w:t>
      </w:r>
      <w:r w:rsidR="00FE115A" w:rsidRPr="008B1295">
        <w:rPr>
          <w:lang w:val="es-ES_tradnl"/>
        </w:rPr>
        <w:t xml:space="preserve">, en su sentir, </w:t>
      </w:r>
      <w:r w:rsidR="00F3744E" w:rsidRPr="008B1295">
        <w:rPr>
          <w:lang w:val="es-ES_tradnl"/>
        </w:rPr>
        <w:t>«</w:t>
      </w:r>
      <w:r w:rsidR="00F3744E" w:rsidRPr="008B1295">
        <w:rPr>
          <w:i/>
          <w:iCs/>
          <w:sz w:val="24"/>
          <w:szCs w:val="24"/>
          <w:lang w:val="es-ES_tradnl"/>
        </w:rPr>
        <w:t>ello no era nada serio</w:t>
      </w:r>
      <w:r w:rsidR="00F3744E" w:rsidRPr="008B1295">
        <w:rPr>
          <w:lang w:val="es-ES_tradnl"/>
        </w:rPr>
        <w:t>»,</w:t>
      </w:r>
      <w:r w:rsidR="006B523D">
        <w:rPr>
          <w:lang w:val="es-ES_tradnl"/>
        </w:rPr>
        <w:t xml:space="preserve"> lo cierto es que</w:t>
      </w:r>
      <w:r w:rsidR="00F3744E" w:rsidRPr="008B1295">
        <w:rPr>
          <w:lang w:val="es-ES_tradnl"/>
        </w:rPr>
        <w:t xml:space="preserve"> «</w:t>
      </w:r>
      <w:r w:rsidR="00F3744E" w:rsidRPr="008B1295">
        <w:rPr>
          <w:i/>
          <w:iCs/>
          <w:sz w:val="24"/>
          <w:szCs w:val="24"/>
          <w:lang w:val="es-ES_tradnl"/>
        </w:rPr>
        <w:t>desde el 26 de octubre de 2015 hasta el 5 de marzo de 2018</w:t>
      </w:r>
      <w:r w:rsidR="00F3744E" w:rsidRPr="008B1295">
        <w:rPr>
          <w:lang w:val="es-ES_tradnl"/>
        </w:rPr>
        <w:t>» fue vinculada como «</w:t>
      </w:r>
      <w:r w:rsidR="00FE115A" w:rsidRPr="008B1295">
        <w:rPr>
          <w:i/>
          <w:iCs/>
          <w:sz w:val="24"/>
          <w:szCs w:val="24"/>
          <w:lang w:val="es-ES_tradnl"/>
        </w:rPr>
        <w:t>beneficiari</w:t>
      </w:r>
      <w:r w:rsidR="00857BB8" w:rsidRPr="008B1295">
        <w:rPr>
          <w:i/>
          <w:iCs/>
          <w:sz w:val="24"/>
          <w:szCs w:val="24"/>
          <w:lang w:val="es-ES_tradnl"/>
        </w:rPr>
        <w:t>a</w:t>
      </w:r>
      <w:r w:rsidR="00FE115A" w:rsidRPr="008B1295">
        <w:rPr>
          <w:i/>
          <w:iCs/>
          <w:sz w:val="24"/>
          <w:szCs w:val="24"/>
          <w:lang w:val="es-ES_tradnl"/>
        </w:rPr>
        <w:t xml:space="preserve"> </w:t>
      </w:r>
      <w:r w:rsidR="004879C4" w:rsidRPr="008B1295">
        <w:rPr>
          <w:i/>
          <w:iCs/>
          <w:sz w:val="24"/>
          <w:szCs w:val="24"/>
          <w:lang w:val="es-ES_tradnl"/>
        </w:rPr>
        <w:t>cónyuge</w:t>
      </w:r>
      <w:r w:rsidR="00FE115A" w:rsidRPr="008B1295">
        <w:rPr>
          <w:i/>
          <w:iCs/>
          <w:sz w:val="24"/>
          <w:szCs w:val="24"/>
          <w:lang w:val="es-ES_tradnl"/>
        </w:rPr>
        <w:t xml:space="preserve"> o compañero permanente</w:t>
      </w:r>
      <w:r w:rsidR="00497345" w:rsidRPr="008B1295">
        <w:rPr>
          <w:i/>
          <w:iCs/>
          <w:sz w:val="24"/>
          <w:szCs w:val="24"/>
          <w:lang w:val="es-ES_tradnl"/>
        </w:rPr>
        <w:t xml:space="preserve"> </w:t>
      </w:r>
      <w:r w:rsidR="00497345" w:rsidRPr="008B1295">
        <w:rPr>
          <w:sz w:val="24"/>
          <w:szCs w:val="24"/>
          <w:lang w:val="es-ES_tradnl"/>
        </w:rPr>
        <w:t>(sic)</w:t>
      </w:r>
      <w:r w:rsidR="00F3744E" w:rsidRPr="008B1295">
        <w:rPr>
          <w:lang w:val="es-ES_tradnl"/>
        </w:rPr>
        <w:t xml:space="preserve">» del </w:t>
      </w:r>
      <w:r w:rsidR="00FE115A" w:rsidRPr="008B1295">
        <w:rPr>
          <w:lang w:val="es-ES_tradnl"/>
        </w:rPr>
        <w:t>señor</w:t>
      </w:r>
      <w:r w:rsidR="00F3744E" w:rsidRPr="008B1295">
        <w:rPr>
          <w:lang w:val="es-ES_tradnl"/>
        </w:rPr>
        <w:t xml:space="preserve"> John Jairo Gustín Pantoja</w:t>
      </w:r>
      <w:r w:rsidR="008C5774" w:rsidRPr="008B1295">
        <w:rPr>
          <w:lang w:val="es-ES_tradnl"/>
        </w:rPr>
        <w:t>, «</w:t>
      </w:r>
      <w:r w:rsidR="008C5774" w:rsidRPr="008B1295">
        <w:rPr>
          <w:i/>
          <w:iCs/>
          <w:sz w:val="24"/>
          <w:szCs w:val="24"/>
          <w:lang w:val="es-ES_tradnl"/>
        </w:rPr>
        <w:t>hecho que contraviene lo expresado por la demandante al establecer que esa relación no tuvo trascendencia, respaldado por la manifestación de la demandante en audiencia, quien aceptó la existencia de una declaración rendida ante notario contentiva de la voluntad de unión marital de hecho con el señor Gustín Pantoja</w:t>
      </w:r>
      <w:r w:rsidR="008C5774" w:rsidRPr="008B1295">
        <w:rPr>
          <w:lang w:val="es-ES_tradnl"/>
        </w:rPr>
        <w:t xml:space="preserve">». </w:t>
      </w:r>
    </w:p>
    <w:p w14:paraId="2A5541E3" w14:textId="77777777" w:rsidR="008F566B" w:rsidRPr="008B1295" w:rsidRDefault="008F566B" w:rsidP="006F363B">
      <w:pPr>
        <w:pStyle w:val="NormalCSJ"/>
        <w:rPr>
          <w:lang w:val="es-ES_tradnl"/>
        </w:rPr>
      </w:pPr>
    </w:p>
    <w:p w14:paraId="4380D985" w14:textId="285BA6AF" w:rsidR="00BA7CDA" w:rsidRPr="008B1295" w:rsidRDefault="007C6C2A" w:rsidP="006F363B">
      <w:pPr>
        <w:pStyle w:val="NormalCSJ"/>
        <w:rPr>
          <w:highlight w:val="yellow"/>
          <w:lang w:val="es-ES_tradnl"/>
        </w:rPr>
      </w:pPr>
      <w:r w:rsidRPr="008B1295">
        <w:rPr>
          <w:i/>
          <w:lang w:val="es-ES_tradnl"/>
        </w:rPr>
        <w:t>(</w:t>
      </w:r>
      <w:r w:rsidR="00157186" w:rsidRPr="008B1295">
        <w:rPr>
          <w:i/>
          <w:lang w:val="es-ES_tradnl"/>
        </w:rPr>
        <w:t>i</w:t>
      </w:r>
      <w:r w:rsidR="009B3D01" w:rsidRPr="008B1295">
        <w:rPr>
          <w:i/>
          <w:lang w:val="es-ES_tradnl"/>
        </w:rPr>
        <w:t>v</w:t>
      </w:r>
      <w:r w:rsidRPr="008B1295">
        <w:rPr>
          <w:i/>
          <w:lang w:val="es-ES_tradnl"/>
        </w:rPr>
        <w:t>)</w:t>
      </w:r>
      <w:r w:rsidR="00FE115A" w:rsidRPr="008B1295">
        <w:rPr>
          <w:lang w:val="es-ES_tradnl"/>
        </w:rPr>
        <w:tab/>
      </w:r>
      <w:r w:rsidR="009B3D01" w:rsidRPr="008B1295">
        <w:rPr>
          <w:lang w:val="es-ES_tradnl"/>
        </w:rPr>
        <w:t>Aunque</w:t>
      </w:r>
      <w:r w:rsidR="008C5774" w:rsidRPr="008B1295">
        <w:rPr>
          <w:lang w:val="es-ES_tradnl"/>
        </w:rPr>
        <w:t xml:space="preserve"> </w:t>
      </w:r>
      <w:r w:rsidR="00FE5C88" w:rsidRPr="008B1295">
        <w:rPr>
          <w:lang w:val="es-ES_tradnl"/>
        </w:rPr>
        <w:t>«</w:t>
      </w:r>
      <w:r w:rsidR="008C5774" w:rsidRPr="008B1295">
        <w:rPr>
          <w:i/>
          <w:iCs/>
          <w:sz w:val="24"/>
          <w:szCs w:val="24"/>
          <w:lang w:val="es-ES_tradnl"/>
        </w:rPr>
        <w:t>es innegable la existencia de una relación sentimental entre las partes hoy enfrentadas, en periodos de tiempo no continuos</w:t>
      </w:r>
      <w:r w:rsidR="00FE115A" w:rsidRPr="008B1295">
        <w:rPr>
          <w:lang w:val="es-ES_tradnl"/>
        </w:rPr>
        <w:t>», lo cierto es que, «</w:t>
      </w:r>
      <w:r w:rsidR="008C5774" w:rsidRPr="008B1295">
        <w:rPr>
          <w:i/>
          <w:iCs/>
          <w:sz w:val="24"/>
          <w:szCs w:val="24"/>
          <w:lang w:val="es-ES_tradnl"/>
        </w:rPr>
        <w:t xml:space="preserve">como bien lo expresó el juzgador de primer grado, la relación amorosa que existió entre las partes no puede entenderse como la voluntad de conformar una familia, entre otras cosas, porque la mentada relación desconoce el requisito de permanencia, el </w:t>
      </w:r>
      <w:r w:rsidR="008C5774" w:rsidRPr="008B1295">
        <w:rPr>
          <w:i/>
          <w:iCs/>
          <w:sz w:val="24"/>
          <w:szCs w:val="24"/>
          <w:lang w:val="es-ES_tradnl"/>
        </w:rPr>
        <w:lastRenderedPageBreak/>
        <w:t>cual denota la estabilidad, continuidad o perseverancia en la comunidad de vida, al margen de elementos accidentales involucrados en su devenir</w:t>
      </w:r>
      <w:r w:rsidR="00FE5C88" w:rsidRPr="008B1295">
        <w:rPr>
          <w:lang w:val="es-ES_tradnl"/>
        </w:rPr>
        <w:t>»</w:t>
      </w:r>
      <w:r w:rsidR="00FE115A" w:rsidRPr="008B1295">
        <w:rPr>
          <w:lang w:val="es-ES_tradnl"/>
        </w:rPr>
        <w:t xml:space="preserve">. De ahí que se </w:t>
      </w:r>
      <w:r w:rsidR="004879C4" w:rsidRPr="008B1295">
        <w:rPr>
          <w:lang w:val="es-ES_tradnl"/>
        </w:rPr>
        <w:t>entendiera no probada</w:t>
      </w:r>
      <w:r w:rsidR="008C5774" w:rsidRPr="008B1295">
        <w:rPr>
          <w:lang w:val="es-ES_tradnl"/>
        </w:rPr>
        <w:t xml:space="preserve"> «</w:t>
      </w:r>
      <w:r w:rsidR="008C5774" w:rsidRPr="008B1295">
        <w:rPr>
          <w:i/>
          <w:iCs/>
          <w:sz w:val="24"/>
          <w:szCs w:val="24"/>
          <w:lang w:val="es-ES_tradnl"/>
        </w:rPr>
        <w:t>la voluntad de formar una comunidad de vida permanente y singular</w:t>
      </w:r>
      <w:r w:rsidR="008C5774" w:rsidRPr="008B1295">
        <w:rPr>
          <w:lang w:val="es-ES_tradnl"/>
        </w:rPr>
        <w:t>».</w:t>
      </w:r>
    </w:p>
    <w:p w14:paraId="5BD6F005" w14:textId="77777777" w:rsidR="00BA7CDA" w:rsidRPr="008B1295" w:rsidRDefault="00BA7CDA" w:rsidP="006F363B">
      <w:pPr>
        <w:pStyle w:val="NormalCSJ"/>
        <w:rPr>
          <w:sz w:val="24"/>
          <w:szCs w:val="24"/>
          <w:highlight w:val="yellow"/>
          <w:lang w:val="es-ES_tradnl"/>
        </w:rPr>
      </w:pPr>
    </w:p>
    <w:p w14:paraId="1047592C" w14:textId="3EA392E7" w:rsidR="004C3FF3" w:rsidRPr="008B1295" w:rsidRDefault="00D869DF" w:rsidP="006F363B">
      <w:pPr>
        <w:pStyle w:val="NormalCSJ"/>
        <w:rPr>
          <w:iCs/>
          <w:lang w:val="es-ES_tradnl"/>
        </w:rPr>
      </w:pPr>
      <w:r w:rsidRPr="008B1295">
        <w:rPr>
          <w:i/>
          <w:lang w:val="es-ES_tradnl"/>
        </w:rPr>
        <w:t>(v</w:t>
      </w:r>
      <w:r w:rsidR="00BA7CDA" w:rsidRPr="008B1295">
        <w:rPr>
          <w:i/>
          <w:lang w:val="es-ES_tradnl"/>
        </w:rPr>
        <w:t>)</w:t>
      </w:r>
      <w:r w:rsidR="00BA7CDA" w:rsidRPr="008B1295">
        <w:rPr>
          <w:lang w:val="es-ES_tradnl"/>
        </w:rPr>
        <w:t xml:space="preserve"> </w:t>
      </w:r>
      <w:r w:rsidR="00157186" w:rsidRPr="008B1295">
        <w:rPr>
          <w:lang w:val="es-ES_tradnl"/>
        </w:rPr>
        <w:tab/>
      </w:r>
      <w:r w:rsidR="004879C4" w:rsidRPr="008B1295">
        <w:rPr>
          <w:lang w:val="es-ES_tradnl"/>
        </w:rPr>
        <w:t>En el expediente</w:t>
      </w:r>
      <w:r w:rsidR="00157186" w:rsidRPr="008B1295">
        <w:rPr>
          <w:lang w:val="es-ES_tradnl"/>
        </w:rPr>
        <w:t xml:space="preserve"> </w:t>
      </w:r>
      <w:r w:rsidR="00872BEB" w:rsidRPr="008B1295">
        <w:rPr>
          <w:iCs/>
          <w:lang w:val="es-ES_tradnl"/>
        </w:rPr>
        <w:t>«</w:t>
      </w:r>
      <w:r w:rsidR="008C5774" w:rsidRPr="008B1295">
        <w:rPr>
          <w:i/>
          <w:sz w:val="24"/>
          <w:szCs w:val="24"/>
          <w:lang w:val="es-ES_tradnl"/>
        </w:rPr>
        <w:t>obran diferentes documentos que</w:t>
      </w:r>
      <w:r w:rsidR="00722EFF" w:rsidRPr="008B1295">
        <w:rPr>
          <w:i/>
          <w:sz w:val="24"/>
          <w:szCs w:val="24"/>
          <w:lang w:val="es-ES_tradnl"/>
        </w:rPr>
        <w:t>,</w:t>
      </w:r>
      <w:r w:rsidR="008C5774" w:rsidRPr="008B1295">
        <w:rPr>
          <w:i/>
          <w:sz w:val="24"/>
          <w:szCs w:val="24"/>
          <w:lang w:val="es-ES_tradnl"/>
        </w:rPr>
        <w:t xml:space="preserve"> a decir de la demandante, demuestran la relación que sostuvo con el demandado. Entre ellos, </w:t>
      </w:r>
      <w:r w:rsidR="00315059" w:rsidRPr="008B1295">
        <w:rPr>
          <w:i/>
          <w:sz w:val="24"/>
          <w:szCs w:val="24"/>
          <w:lang w:val="es-ES_tradnl"/>
        </w:rPr>
        <w:t>varias</w:t>
      </w:r>
      <w:r w:rsidR="008C5774" w:rsidRPr="008B1295">
        <w:rPr>
          <w:i/>
          <w:sz w:val="24"/>
          <w:szCs w:val="24"/>
          <w:lang w:val="es-ES_tradnl"/>
        </w:rPr>
        <w:t xml:space="preserve"> fotografías </w:t>
      </w:r>
      <w:r w:rsidR="00FE115A" w:rsidRPr="008B1295">
        <w:rPr>
          <w:iCs/>
          <w:sz w:val="24"/>
          <w:szCs w:val="24"/>
          <w:lang w:val="es-ES_tradnl"/>
        </w:rPr>
        <w:t>(...)</w:t>
      </w:r>
      <w:r w:rsidR="00315059" w:rsidRPr="008B1295">
        <w:rPr>
          <w:iCs/>
          <w:lang w:val="es-ES_tradnl"/>
        </w:rPr>
        <w:t>»</w:t>
      </w:r>
      <w:r w:rsidR="006B523D">
        <w:rPr>
          <w:iCs/>
          <w:lang w:val="es-ES_tradnl"/>
        </w:rPr>
        <w:t>,</w:t>
      </w:r>
      <w:r w:rsidR="00315059" w:rsidRPr="008B1295">
        <w:rPr>
          <w:iCs/>
          <w:lang w:val="es-ES_tradnl"/>
        </w:rPr>
        <w:t xml:space="preserve"> en las que aparecen departiendo como pareja. No obstante, esas probanzas solo «</w:t>
      </w:r>
      <w:r w:rsidR="008C5774" w:rsidRPr="008B1295">
        <w:rPr>
          <w:i/>
          <w:sz w:val="24"/>
          <w:szCs w:val="24"/>
          <w:lang w:val="es-ES_tradnl"/>
        </w:rPr>
        <w:t>permiten inferir la existencia de una relación amorosa entre la demandante y el demandado que, se recalca, la Sala estima probada, mas no necesariamente una unión marital de hecho, e igual acontece con la prueba testimonial</w:t>
      </w:r>
      <w:r w:rsidR="00872BEB" w:rsidRPr="008B1295">
        <w:rPr>
          <w:iCs/>
          <w:lang w:val="es-ES_tradnl"/>
        </w:rPr>
        <w:t>»</w:t>
      </w:r>
      <w:r w:rsidR="00CB10AB" w:rsidRPr="008B1295">
        <w:rPr>
          <w:iCs/>
          <w:lang w:val="es-ES_tradnl"/>
        </w:rPr>
        <w:t>.</w:t>
      </w:r>
    </w:p>
    <w:p w14:paraId="159A4908" w14:textId="5AF0829C" w:rsidR="008C5774" w:rsidRPr="008B1295" w:rsidRDefault="008C5774" w:rsidP="006F363B">
      <w:pPr>
        <w:pStyle w:val="NormalCSJ"/>
        <w:rPr>
          <w:iCs/>
          <w:lang w:val="es-ES_tradnl"/>
        </w:rPr>
      </w:pPr>
    </w:p>
    <w:p w14:paraId="4B38E53D" w14:textId="429758FF" w:rsidR="00A35001" w:rsidRPr="008B1295" w:rsidRDefault="00FE115A" w:rsidP="006F363B">
      <w:pPr>
        <w:pStyle w:val="NormalCSJ"/>
        <w:rPr>
          <w:lang w:val="es-ES_tradnl"/>
        </w:rPr>
      </w:pPr>
      <w:r w:rsidRPr="008B1295">
        <w:rPr>
          <w:i/>
          <w:lang w:val="es-ES_tradnl"/>
        </w:rPr>
        <w:t>(v</w:t>
      </w:r>
      <w:r w:rsidR="008D0368">
        <w:rPr>
          <w:i/>
          <w:lang w:val="es-ES_tradnl"/>
        </w:rPr>
        <w:t>i</w:t>
      </w:r>
      <w:r w:rsidRPr="008B1295">
        <w:rPr>
          <w:i/>
          <w:lang w:val="es-ES_tradnl"/>
        </w:rPr>
        <w:t>)</w:t>
      </w:r>
      <w:r w:rsidRPr="008B1295">
        <w:rPr>
          <w:i/>
          <w:lang w:val="es-ES_tradnl"/>
        </w:rPr>
        <w:tab/>
      </w:r>
      <w:r w:rsidRPr="008B1295">
        <w:rPr>
          <w:iCs/>
          <w:lang w:val="es-ES_tradnl"/>
        </w:rPr>
        <w:t>L</w:t>
      </w:r>
      <w:r w:rsidR="008C5774" w:rsidRPr="008B1295">
        <w:rPr>
          <w:iCs/>
          <w:lang w:val="es-ES_tradnl"/>
        </w:rPr>
        <w:t>as reglas de la experiencia «</w:t>
      </w:r>
      <w:r w:rsidR="008C5774" w:rsidRPr="008B1295">
        <w:rPr>
          <w:i/>
          <w:sz w:val="24"/>
          <w:szCs w:val="24"/>
          <w:lang w:val="es-ES_tradnl"/>
        </w:rPr>
        <w:t>derivadas de nuestro contexto social</w:t>
      </w:r>
      <w:r w:rsidR="008C5774" w:rsidRPr="008B1295">
        <w:rPr>
          <w:iCs/>
          <w:lang w:val="es-ES_tradnl"/>
        </w:rPr>
        <w:t>» indican que, por lo general, «</w:t>
      </w:r>
      <w:r w:rsidR="008C5774" w:rsidRPr="008B1295">
        <w:rPr>
          <w:i/>
          <w:sz w:val="24"/>
          <w:szCs w:val="24"/>
          <w:lang w:val="es-ES_tradnl"/>
        </w:rPr>
        <w:t>los miembros del núcleo familiar y las amistades cercanas a la pareja son las personas más idóneas para declarar acerca de las condiciones en que se dio la convivencia de los compañeros, pues nadie mejor que ellos percibe o presencia las vicisitudes que surgen en el seno de la unión marital</w:t>
      </w:r>
      <w:r w:rsidR="008C5774" w:rsidRPr="008B1295">
        <w:rPr>
          <w:iCs/>
          <w:lang w:val="es-ES_tradnl"/>
        </w:rPr>
        <w:t xml:space="preserve">». </w:t>
      </w:r>
      <w:r w:rsidRPr="008B1295">
        <w:rPr>
          <w:iCs/>
          <w:lang w:val="es-ES_tradnl"/>
        </w:rPr>
        <w:t>T</w:t>
      </w:r>
      <w:r w:rsidR="008C5774" w:rsidRPr="008B1295">
        <w:rPr>
          <w:iCs/>
          <w:lang w:val="es-ES_tradnl"/>
        </w:rPr>
        <w:t>rasladada esa premisa al caso, «</w:t>
      </w:r>
      <w:r w:rsidR="008C5774" w:rsidRPr="008B1295">
        <w:rPr>
          <w:i/>
          <w:sz w:val="24"/>
          <w:szCs w:val="24"/>
          <w:lang w:val="es-ES_tradnl"/>
        </w:rPr>
        <w:t>la prueba allegada</w:t>
      </w:r>
      <w:r w:rsidR="00315059" w:rsidRPr="008B1295">
        <w:rPr>
          <w:i/>
          <w:sz w:val="24"/>
          <w:szCs w:val="24"/>
          <w:lang w:val="es-ES_tradnl"/>
        </w:rPr>
        <w:t xml:space="preserve"> </w:t>
      </w:r>
      <w:r w:rsidR="008C5774" w:rsidRPr="008B1295">
        <w:rPr>
          <w:i/>
          <w:sz w:val="24"/>
          <w:szCs w:val="24"/>
          <w:lang w:val="es-ES_tradnl"/>
        </w:rPr>
        <w:t xml:space="preserve">demuestra que la relación sentimental entre la demandante y el demandado fue intermitente y discontinua, tal como lo expresó la señora Luz Marina Cardona Angarita </w:t>
      </w:r>
      <w:r w:rsidR="00497345" w:rsidRPr="008B1295">
        <w:rPr>
          <w:iCs/>
          <w:sz w:val="24"/>
          <w:szCs w:val="24"/>
          <w:lang w:val="es-ES_tradnl"/>
        </w:rPr>
        <w:t>(...)</w:t>
      </w:r>
      <w:r w:rsidR="00497345" w:rsidRPr="008B1295">
        <w:rPr>
          <w:i/>
          <w:sz w:val="24"/>
          <w:szCs w:val="24"/>
          <w:lang w:val="es-ES_tradnl"/>
        </w:rPr>
        <w:t>,</w:t>
      </w:r>
      <w:r w:rsidR="008C5774" w:rsidRPr="008B1295">
        <w:rPr>
          <w:i/>
          <w:sz w:val="24"/>
          <w:szCs w:val="24"/>
          <w:lang w:val="es-ES_tradnl"/>
        </w:rPr>
        <w:t xml:space="preserve"> quien manifestó que los integrantes de la pareja “han convivido </w:t>
      </w:r>
      <w:r w:rsidR="00857BB8" w:rsidRPr="008B1295">
        <w:rPr>
          <w:i/>
          <w:sz w:val="24"/>
          <w:szCs w:val="24"/>
          <w:lang w:val="es-ES_tradnl"/>
        </w:rPr>
        <w:t xml:space="preserve">tres </w:t>
      </w:r>
      <w:r w:rsidR="008C5774" w:rsidRPr="008B1295">
        <w:rPr>
          <w:i/>
          <w:sz w:val="24"/>
          <w:szCs w:val="24"/>
          <w:lang w:val="es-ES_tradnl"/>
        </w:rPr>
        <w:t xml:space="preserve">veces” y que los interregnos de tiempo que no cohabitaban, la demandante vivió con ella, con su madre y luego en un apartamento, acotando que Ciro </w:t>
      </w:r>
      <w:proofErr w:type="spellStart"/>
      <w:r w:rsidR="00A35001" w:rsidRPr="008B1295">
        <w:rPr>
          <w:i/>
          <w:sz w:val="24"/>
          <w:szCs w:val="24"/>
          <w:lang w:val="es-ES_tradnl"/>
        </w:rPr>
        <w:t>Jhonnson</w:t>
      </w:r>
      <w:proofErr w:type="spellEnd"/>
      <w:r w:rsidR="00A35001" w:rsidRPr="008B1295">
        <w:rPr>
          <w:i/>
          <w:sz w:val="24"/>
          <w:szCs w:val="24"/>
          <w:lang w:val="es-ES_tradnl"/>
        </w:rPr>
        <w:t xml:space="preserve"> visitaba a Laura Alexandra cuando ésta última residía en el Barrio Santiago de esta ciudad</w:t>
      </w:r>
      <w:r w:rsidR="00A35001" w:rsidRPr="008B1295">
        <w:rPr>
          <w:lang w:val="es-ES_tradnl"/>
        </w:rPr>
        <w:t xml:space="preserve">». </w:t>
      </w:r>
    </w:p>
    <w:p w14:paraId="23666E8F" w14:textId="77777777" w:rsidR="00A35001" w:rsidRPr="008B1295" w:rsidRDefault="00A35001" w:rsidP="006F363B">
      <w:pPr>
        <w:pStyle w:val="NormalCSJ"/>
        <w:rPr>
          <w:lang w:val="es-ES_tradnl"/>
        </w:rPr>
      </w:pPr>
    </w:p>
    <w:p w14:paraId="57CF782E" w14:textId="433DF7B1" w:rsidR="008C5774" w:rsidRPr="008B1295" w:rsidRDefault="00FE115A" w:rsidP="006F363B">
      <w:pPr>
        <w:pStyle w:val="NormalCSJ"/>
        <w:rPr>
          <w:lang w:val="es-ES_tradnl"/>
        </w:rPr>
      </w:pPr>
      <w:r w:rsidRPr="008B1295">
        <w:rPr>
          <w:i/>
          <w:iCs/>
          <w:lang w:val="es-ES_tradnl"/>
        </w:rPr>
        <w:t>(v</w:t>
      </w:r>
      <w:r w:rsidR="008D0368">
        <w:rPr>
          <w:i/>
          <w:iCs/>
          <w:lang w:val="es-ES_tradnl"/>
        </w:rPr>
        <w:t>i</w:t>
      </w:r>
      <w:r w:rsidRPr="008B1295">
        <w:rPr>
          <w:i/>
          <w:iCs/>
          <w:lang w:val="es-ES_tradnl"/>
        </w:rPr>
        <w:t>i)</w:t>
      </w:r>
      <w:r w:rsidRPr="008B1295">
        <w:rPr>
          <w:i/>
          <w:iCs/>
          <w:lang w:val="es-ES_tradnl"/>
        </w:rPr>
        <w:tab/>
      </w:r>
      <w:r w:rsidR="00A35001" w:rsidRPr="008B1295">
        <w:rPr>
          <w:lang w:val="es-ES_tradnl"/>
        </w:rPr>
        <w:t>En el mismo sentido, «</w:t>
      </w:r>
      <w:r w:rsidR="00A35001" w:rsidRPr="008B1295">
        <w:rPr>
          <w:i/>
          <w:iCs/>
          <w:sz w:val="24"/>
          <w:szCs w:val="24"/>
          <w:lang w:val="es-ES_tradnl"/>
        </w:rPr>
        <w:t xml:space="preserve">la testigo Mónica Janeth Madroñero Quiroz, hermana de la actora, se refirió a la intermitencia en la convivencia de la pareja, pues aseguró que en varias oportunidades </w:t>
      </w:r>
      <w:r w:rsidR="00A35001" w:rsidRPr="008B1295">
        <w:rPr>
          <w:i/>
          <w:iCs/>
          <w:sz w:val="24"/>
          <w:szCs w:val="24"/>
          <w:lang w:val="es-ES_tradnl"/>
        </w:rPr>
        <w:lastRenderedPageBreak/>
        <w:t>su hermana residió en la casa materna</w:t>
      </w:r>
      <w:r w:rsidR="00A35001" w:rsidRPr="008B1295">
        <w:rPr>
          <w:lang w:val="es-ES_tradnl"/>
        </w:rPr>
        <w:t>»</w:t>
      </w:r>
      <w:r w:rsidRPr="008B1295">
        <w:rPr>
          <w:lang w:val="es-ES_tradnl"/>
        </w:rPr>
        <w:t xml:space="preserve">, debiéndose </w:t>
      </w:r>
      <w:r w:rsidR="00841F19" w:rsidRPr="008B1295">
        <w:rPr>
          <w:lang w:val="es-ES_tradnl"/>
        </w:rPr>
        <w:t>añadir</w:t>
      </w:r>
      <w:r w:rsidRPr="008B1295">
        <w:rPr>
          <w:lang w:val="es-ES_tradnl"/>
        </w:rPr>
        <w:t xml:space="preserve"> que</w:t>
      </w:r>
      <w:r w:rsidR="00A35001" w:rsidRPr="008B1295">
        <w:rPr>
          <w:lang w:val="es-ES_tradnl"/>
        </w:rPr>
        <w:t xml:space="preserve"> «</w:t>
      </w:r>
      <w:r w:rsidR="00A35001" w:rsidRPr="008B1295">
        <w:rPr>
          <w:i/>
          <w:iCs/>
          <w:sz w:val="24"/>
          <w:szCs w:val="24"/>
          <w:lang w:val="es-ES_tradnl"/>
        </w:rPr>
        <w:t xml:space="preserve">la testigo </w:t>
      </w:r>
      <w:r w:rsidR="00315059" w:rsidRPr="008B1295">
        <w:rPr>
          <w:i/>
          <w:iCs/>
          <w:sz w:val="24"/>
          <w:szCs w:val="24"/>
          <w:lang w:val="es-ES_tradnl"/>
        </w:rPr>
        <w:t>María</w:t>
      </w:r>
      <w:r w:rsidR="00A35001" w:rsidRPr="008B1295">
        <w:rPr>
          <w:i/>
          <w:iCs/>
          <w:sz w:val="24"/>
          <w:szCs w:val="24"/>
          <w:lang w:val="es-ES_tradnl"/>
        </w:rPr>
        <w:t xml:space="preserve"> </w:t>
      </w:r>
      <w:r w:rsidR="00315059" w:rsidRPr="008B1295">
        <w:rPr>
          <w:sz w:val="24"/>
          <w:szCs w:val="24"/>
          <w:lang w:val="es-ES_tradnl"/>
        </w:rPr>
        <w:t xml:space="preserve">(sic) </w:t>
      </w:r>
      <w:r w:rsidR="00A35001" w:rsidRPr="008B1295">
        <w:rPr>
          <w:i/>
          <w:iCs/>
          <w:sz w:val="24"/>
          <w:szCs w:val="24"/>
          <w:lang w:val="es-ES_tradnl"/>
        </w:rPr>
        <w:t xml:space="preserve">Liliana Narváez Eraso describió que la señora Laura Alexandra Madroñero Quiroz se había separado varias veces y que en el apartamento del Barrio Santiago, esta última vivía sola. De igual forma, de lo dicho por las testigos Estefanía </w:t>
      </w:r>
      <w:proofErr w:type="spellStart"/>
      <w:r w:rsidR="00A35001" w:rsidRPr="008B1295">
        <w:rPr>
          <w:i/>
          <w:iCs/>
          <w:sz w:val="24"/>
          <w:szCs w:val="24"/>
          <w:lang w:val="es-ES_tradnl"/>
        </w:rPr>
        <w:t>Ruales</w:t>
      </w:r>
      <w:proofErr w:type="spellEnd"/>
      <w:r w:rsidR="00A35001" w:rsidRPr="008B1295">
        <w:rPr>
          <w:i/>
          <w:iCs/>
          <w:sz w:val="24"/>
          <w:szCs w:val="24"/>
          <w:lang w:val="es-ES_tradnl"/>
        </w:rPr>
        <w:t xml:space="preserve"> Agudelo, Nancy Rovira Burbano y Sonia Lilian Mora, se infiere el carácter discontinuo que tuvo la relación objeto de debate</w:t>
      </w:r>
      <w:r w:rsidR="00A35001" w:rsidRPr="008B1295">
        <w:rPr>
          <w:lang w:val="es-ES_tradnl"/>
        </w:rPr>
        <w:t>».</w:t>
      </w:r>
    </w:p>
    <w:p w14:paraId="2C1EC7F8" w14:textId="77777777" w:rsidR="004C3FF3" w:rsidRPr="008B1295" w:rsidRDefault="004C3FF3" w:rsidP="006F363B">
      <w:pPr>
        <w:pStyle w:val="NormalCSJ"/>
        <w:rPr>
          <w:sz w:val="24"/>
          <w:szCs w:val="24"/>
          <w:lang w:val="es-ES_tradnl"/>
        </w:rPr>
      </w:pPr>
    </w:p>
    <w:p w14:paraId="76DF9EFA" w14:textId="6ECA8890" w:rsidR="005B18E3" w:rsidRPr="008B1295" w:rsidRDefault="00D869DF" w:rsidP="006F363B">
      <w:pPr>
        <w:pStyle w:val="NormalCSJ"/>
        <w:rPr>
          <w:lang w:val="es-ES_tradnl"/>
        </w:rPr>
      </w:pPr>
      <w:r w:rsidRPr="008B1295">
        <w:rPr>
          <w:i/>
          <w:lang w:val="es-ES_tradnl"/>
        </w:rPr>
        <w:t>(v</w:t>
      </w:r>
      <w:r w:rsidR="008D0368">
        <w:rPr>
          <w:i/>
          <w:lang w:val="es-ES_tradnl"/>
        </w:rPr>
        <w:t>iii</w:t>
      </w:r>
      <w:r w:rsidR="004C3FF3" w:rsidRPr="008B1295">
        <w:rPr>
          <w:i/>
          <w:lang w:val="es-ES_tradnl"/>
        </w:rPr>
        <w:t>)</w:t>
      </w:r>
      <w:r w:rsidR="00157186" w:rsidRPr="008B1295">
        <w:rPr>
          <w:lang w:val="es-ES_tradnl"/>
        </w:rPr>
        <w:tab/>
      </w:r>
      <w:r w:rsidR="007170B4" w:rsidRPr="008B1295">
        <w:rPr>
          <w:lang w:val="es-ES_tradnl"/>
        </w:rPr>
        <w:t xml:space="preserve">En </w:t>
      </w:r>
      <w:r w:rsidR="00E9664E" w:rsidRPr="008B1295">
        <w:rPr>
          <w:lang w:val="es-ES_tradnl"/>
        </w:rPr>
        <w:t>lo concerniente a</w:t>
      </w:r>
      <w:r w:rsidR="007170B4" w:rsidRPr="008B1295">
        <w:rPr>
          <w:lang w:val="es-ES_tradnl"/>
        </w:rPr>
        <w:t xml:space="preserve"> la solicitud de la demandante para que se aplicara enfoque diferencial por razones de género, </w:t>
      </w:r>
      <w:r w:rsidR="00315059" w:rsidRPr="008B1295">
        <w:rPr>
          <w:lang w:val="es-ES_tradnl"/>
        </w:rPr>
        <w:t>es menester</w:t>
      </w:r>
      <w:r w:rsidR="00FE115A" w:rsidRPr="008B1295">
        <w:rPr>
          <w:lang w:val="es-ES_tradnl"/>
        </w:rPr>
        <w:t xml:space="preserve"> precisar que </w:t>
      </w:r>
      <w:r w:rsidR="00652602" w:rsidRPr="008B1295">
        <w:rPr>
          <w:lang w:val="es-ES_tradnl"/>
        </w:rPr>
        <w:t>«</w:t>
      </w:r>
      <w:r w:rsidR="007170B4" w:rsidRPr="008B1295">
        <w:rPr>
          <w:i/>
          <w:iCs/>
          <w:sz w:val="24"/>
          <w:szCs w:val="24"/>
          <w:lang w:val="es-ES_tradnl"/>
        </w:rPr>
        <w:t>ciertamente la mujer tiene protección constitucional reforzada, amparada por pronunciamientos de la Corte Constitucional y la Corte Suprema de Justicia</w:t>
      </w:r>
      <w:r w:rsidR="00652602" w:rsidRPr="008B1295">
        <w:rPr>
          <w:lang w:val="es-ES_tradnl"/>
        </w:rPr>
        <w:t>»</w:t>
      </w:r>
      <w:r w:rsidR="005B18E3" w:rsidRPr="008B1295">
        <w:rPr>
          <w:lang w:val="es-ES_tradnl"/>
        </w:rPr>
        <w:t xml:space="preserve">, </w:t>
      </w:r>
      <w:r w:rsidR="00FE115A" w:rsidRPr="008B1295">
        <w:rPr>
          <w:lang w:val="es-ES_tradnl"/>
        </w:rPr>
        <w:t xml:space="preserve">máxime </w:t>
      </w:r>
      <w:r w:rsidR="00E6719B" w:rsidRPr="008B1295">
        <w:rPr>
          <w:lang w:val="es-ES_tradnl"/>
        </w:rPr>
        <w:t xml:space="preserve">en un caso como este, ya que </w:t>
      </w:r>
      <w:r w:rsidR="007170B4" w:rsidRPr="008B1295">
        <w:rPr>
          <w:lang w:val="es-ES_tradnl"/>
        </w:rPr>
        <w:t>«</w:t>
      </w:r>
      <w:r w:rsidR="00E6719B" w:rsidRPr="008B1295">
        <w:rPr>
          <w:i/>
          <w:iCs/>
          <w:sz w:val="24"/>
          <w:szCs w:val="24"/>
          <w:lang w:val="es-ES_tradnl"/>
        </w:rPr>
        <w:t>el</w:t>
      </w:r>
      <w:r w:rsidR="007170B4" w:rsidRPr="008B1295">
        <w:rPr>
          <w:i/>
          <w:iCs/>
          <w:sz w:val="24"/>
          <w:szCs w:val="24"/>
          <w:lang w:val="es-ES_tradnl"/>
        </w:rPr>
        <w:t xml:space="preserve"> acervo probatorio hace evidente que la relación entre los extremos procesales estuvo marcada por dificultades y vicisitudes </w:t>
      </w:r>
      <w:r w:rsidR="00E6719B" w:rsidRPr="008B1295">
        <w:rPr>
          <w:sz w:val="24"/>
          <w:szCs w:val="24"/>
          <w:lang w:val="es-ES_tradnl"/>
        </w:rPr>
        <w:t xml:space="preserve">(...) </w:t>
      </w:r>
      <w:proofErr w:type="spellStart"/>
      <w:r w:rsidR="007170B4" w:rsidRPr="008B1295">
        <w:rPr>
          <w:i/>
          <w:iCs/>
          <w:sz w:val="24"/>
          <w:szCs w:val="24"/>
          <w:lang w:val="es-ES_tradnl"/>
        </w:rPr>
        <w:t>desencaden</w:t>
      </w:r>
      <w:proofErr w:type="spellEnd"/>
      <w:r w:rsidR="00E6719B" w:rsidRPr="008B1295">
        <w:rPr>
          <w:i/>
          <w:iCs/>
          <w:sz w:val="24"/>
          <w:szCs w:val="24"/>
          <w:lang w:val="es-ES_tradnl"/>
        </w:rPr>
        <w:t>[ando]</w:t>
      </w:r>
      <w:r w:rsidR="007170B4" w:rsidRPr="008B1295">
        <w:rPr>
          <w:i/>
          <w:iCs/>
          <w:sz w:val="24"/>
          <w:szCs w:val="24"/>
          <w:lang w:val="es-ES_tradnl"/>
        </w:rPr>
        <w:t xml:space="preserve"> en la denuncia de la hoy demandante al demandado, por el delito de acceso carnal</w:t>
      </w:r>
      <w:r w:rsidR="007170B4" w:rsidRPr="008B1295">
        <w:rPr>
          <w:lang w:val="es-ES_tradnl"/>
        </w:rPr>
        <w:t>»</w:t>
      </w:r>
      <w:r w:rsidR="005B18E3" w:rsidRPr="008B1295">
        <w:rPr>
          <w:lang w:val="es-ES_tradnl"/>
        </w:rPr>
        <w:t xml:space="preserve">. </w:t>
      </w:r>
    </w:p>
    <w:p w14:paraId="4574ACE6" w14:textId="77777777" w:rsidR="005B18E3" w:rsidRPr="008B1295" w:rsidRDefault="005B18E3" w:rsidP="006F363B">
      <w:pPr>
        <w:pStyle w:val="NormalCSJ"/>
        <w:rPr>
          <w:lang w:val="es-ES_tradnl"/>
        </w:rPr>
      </w:pPr>
    </w:p>
    <w:p w14:paraId="79CD2DB3" w14:textId="3529EAD6" w:rsidR="00F00C38" w:rsidRPr="008B1295" w:rsidRDefault="00FE115A" w:rsidP="006F363B">
      <w:pPr>
        <w:pStyle w:val="NormalCSJ"/>
        <w:rPr>
          <w:lang w:val="es-ES_tradnl"/>
        </w:rPr>
      </w:pPr>
      <w:r w:rsidRPr="008B1295">
        <w:rPr>
          <w:i/>
          <w:iCs/>
          <w:lang w:val="es-ES_tradnl"/>
        </w:rPr>
        <w:t>(</w:t>
      </w:r>
      <w:r w:rsidR="008D0368">
        <w:rPr>
          <w:i/>
          <w:iCs/>
          <w:lang w:val="es-ES_tradnl"/>
        </w:rPr>
        <w:t>ix</w:t>
      </w:r>
      <w:r w:rsidRPr="008B1295">
        <w:rPr>
          <w:i/>
          <w:iCs/>
          <w:lang w:val="es-ES_tradnl"/>
        </w:rPr>
        <w:t>)</w:t>
      </w:r>
      <w:r w:rsidRPr="008B1295">
        <w:rPr>
          <w:i/>
          <w:iCs/>
          <w:lang w:val="es-ES_tradnl"/>
        </w:rPr>
        <w:tab/>
      </w:r>
      <w:r w:rsidR="00200932">
        <w:rPr>
          <w:lang w:val="es-ES_tradnl"/>
        </w:rPr>
        <w:t>Si bien</w:t>
      </w:r>
      <w:r w:rsidR="00E6719B" w:rsidRPr="008B1295">
        <w:rPr>
          <w:lang w:val="es-ES_tradnl"/>
        </w:rPr>
        <w:t xml:space="preserve"> </w:t>
      </w:r>
      <w:r w:rsidR="00F00C38" w:rsidRPr="008B1295">
        <w:rPr>
          <w:lang w:val="es-ES_tradnl"/>
        </w:rPr>
        <w:t>«</w:t>
      </w:r>
      <w:r w:rsidR="00F00C38" w:rsidRPr="008B1295">
        <w:rPr>
          <w:i/>
          <w:iCs/>
          <w:sz w:val="24"/>
          <w:szCs w:val="24"/>
          <w:lang w:val="es-ES_tradnl"/>
        </w:rPr>
        <w:t xml:space="preserve">no </w:t>
      </w:r>
      <w:r w:rsidR="00E6719B" w:rsidRPr="008B1295">
        <w:rPr>
          <w:i/>
          <w:iCs/>
          <w:sz w:val="24"/>
          <w:szCs w:val="24"/>
          <w:lang w:val="es-ES_tradnl"/>
        </w:rPr>
        <w:t xml:space="preserve">se </w:t>
      </w:r>
      <w:r w:rsidR="00F00C38" w:rsidRPr="008B1295">
        <w:rPr>
          <w:i/>
          <w:iCs/>
          <w:sz w:val="24"/>
          <w:szCs w:val="24"/>
          <w:lang w:val="es-ES_tradnl"/>
        </w:rPr>
        <w:t>desconoce</w:t>
      </w:r>
      <w:r w:rsidR="00E6719B" w:rsidRPr="008B1295">
        <w:rPr>
          <w:i/>
          <w:iCs/>
          <w:sz w:val="24"/>
          <w:szCs w:val="24"/>
          <w:lang w:val="es-ES_tradnl"/>
        </w:rPr>
        <w:t>[n]</w:t>
      </w:r>
      <w:r w:rsidR="00F00C38" w:rsidRPr="008B1295">
        <w:rPr>
          <w:i/>
          <w:iCs/>
          <w:sz w:val="24"/>
          <w:szCs w:val="24"/>
          <w:lang w:val="es-ES_tradnl"/>
        </w:rPr>
        <w:t xml:space="preserve"> las situaciones de carácter sicológico que la señora Laura Madroñero afronta, las causas que en su sentir las produjeron y que eventualmente pueden comprometer la responsabilidad penal de su contraparte, ya se han puesto en conocimiento de las autoridades competentes en cada materia para su pronta solución, siendo que lo debatido en este proceso, corresponde a la declaración de la existencia de una unión marital de hecho</w:t>
      </w:r>
      <w:r w:rsidR="00F00C38" w:rsidRPr="008B1295">
        <w:rPr>
          <w:lang w:val="es-ES_tradnl"/>
        </w:rPr>
        <w:t>»</w:t>
      </w:r>
      <w:r w:rsidR="00E6719B" w:rsidRPr="008B1295">
        <w:rPr>
          <w:lang w:val="es-ES_tradnl"/>
        </w:rPr>
        <w:t xml:space="preserve">, cuyos elementos estructurantes no fueron cabalmente acreditados. </w:t>
      </w:r>
    </w:p>
    <w:p w14:paraId="3190B1D9" w14:textId="77777777" w:rsidR="00E9664E" w:rsidRPr="008B1295" w:rsidRDefault="00E9664E" w:rsidP="006F363B">
      <w:pPr>
        <w:pStyle w:val="NormalCSJ"/>
        <w:ind w:firstLine="0"/>
        <w:rPr>
          <w:lang w:val="es-ES_tradnl"/>
        </w:rPr>
      </w:pPr>
    </w:p>
    <w:p w14:paraId="3868F8EA" w14:textId="440D5B72" w:rsidR="00652602" w:rsidRPr="008B1295" w:rsidRDefault="00652602" w:rsidP="006F363B">
      <w:pPr>
        <w:pStyle w:val="NormalCSJ"/>
        <w:rPr>
          <w:i/>
          <w:iCs/>
          <w:sz w:val="24"/>
          <w:szCs w:val="24"/>
          <w:lang w:val="es-ES_tradnl"/>
        </w:rPr>
      </w:pPr>
      <w:r w:rsidRPr="008B1295">
        <w:rPr>
          <w:i/>
          <w:iCs/>
          <w:lang w:val="es-ES_tradnl"/>
        </w:rPr>
        <w:t>(</w:t>
      </w:r>
      <w:r w:rsidR="008D0368">
        <w:rPr>
          <w:i/>
          <w:iCs/>
          <w:lang w:val="es-ES_tradnl"/>
        </w:rPr>
        <w:t>x</w:t>
      </w:r>
      <w:r w:rsidRPr="008B1295">
        <w:rPr>
          <w:i/>
          <w:iCs/>
          <w:lang w:val="es-ES_tradnl"/>
        </w:rPr>
        <w:t>)</w:t>
      </w:r>
      <w:r w:rsidRPr="008B1295">
        <w:rPr>
          <w:lang w:val="es-ES_tradnl"/>
        </w:rPr>
        <w:t xml:space="preserve"> </w:t>
      </w:r>
      <w:r w:rsidR="00E6719B" w:rsidRPr="008B1295">
        <w:rPr>
          <w:lang w:val="es-ES_tradnl"/>
        </w:rPr>
        <w:tab/>
        <w:t xml:space="preserve">En síntesis, aunque </w:t>
      </w:r>
      <w:r w:rsidRPr="008B1295">
        <w:rPr>
          <w:lang w:val="es-ES_tradnl"/>
        </w:rPr>
        <w:t>«</w:t>
      </w:r>
      <w:r w:rsidR="00F00C38" w:rsidRPr="008B1295">
        <w:rPr>
          <w:i/>
          <w:iCs/>
          <w:sz w:val="24"/>
          <w:szCs w:val="24"/>
          <w:lang w:val="es-ES_tradnl"/>
        </w:rPr>
        <w:t>exist</w:t>
      </w:r>
      <w:r w:rsidR="005B18E3" w:rsidRPr="008B1295">
        <w:rPr>
          <w:i/>
          <w:iCs/>
          <w:sz w:val="24"/>
          <w:szCs w:val="24"/>
          <w:lang w:val="es-ES_tradnl"/>
        </w:rPr>
        <w:t>i</w:t>
      </w:r>
      <w:r w:rsidR="00F00C38" w:rsidRPr="008B1295">
        <w:rPr>
          <w:i/>
          <w:iCs/>
          <w:sz w:val="24"/>
          <w:szCs w:val="24"/>
          <w:lang w:val="es-ES_tradnl"/>
        </w:rPr>
        <w:t>ó una relación sentimental entre las partes, no podemos hablar de una comunidad de vida con carácter permanente, estable y continu</w:t>
      </w:r>
      <w:r w:rsidR="00722EFF" w:rsidRPr="008B1295">
        <w:rPr>
          <w:i/>
          <w:iCs/>
          <w:sz w:val="24"/>
          <w:szCs w:val="24"/>
          <w:lang w:val="es-ES_tradnl"/>
        </w:rPr>
        <w:t>a</w:t>
      </w:r>
      <w:r w:rsidR="00F00C38" w:rsidRPr="008B1295">
        <w:rPr>
          <w:i/>
          <w:iCs/>
          <w:sz w:val="24"/>
          <w:szCs w:val="24"/>
          <w:lang w:val="es-ES_tradnl"/>
        </w:rPr>
        <w:t>, pues del expediente surge que los pretensos compañeros tuvieron una convivencia intermitente y discontinua, como dejan ver los testimonios ya mencionados</w:t>
      </w:r>
      <w:r w:rsidR="00FE01D8" w:rsidRPr="008B1295">
        <w:rPr>
          <w:lang w:val="es-ES_tradnl"/>
        </w:rPr>
        <w:t>»</w:t>
      </w:r>
      <w:r w:rsidR="00E6719B" w:rsidRPr="008B1295">
        <w:rPr>
          <w:lang w:val="es-ES_tradnl"/>
        </w:rPr>
        <w:t xml:space="preserve">; ello sin </w:t>
      </w:r>
      <w:r w:rsidR="00E6719B" w:rsidRPr="008B1295">
        <w:rPr>
          <w:lang w:val="es-ES_tradnl"/>
        </w:rPr>
        <w:lastRenderedPageBreak/>
        <w:t xml:space="preserve">contar con que la </w:t>
      </w:r>
      <w:r w:rsidR="00200932">
        <w:rPr>
          <w:lang w:val="es-ES_tradnl"/>
        </w:rPr>
        <w:t>actora</w:t>
      </w:r>
      <w:r w:rsidR="00E6719B" w:rsidRPr="008B1295">
        <w:rPr>
          <w:lang w:val="es-ES_tradnl"/>
        </w:rPr>
        <w:t xml:space="preserve"> aceptó haber </w:t>
      </w:r>
      <w:r w:rsidR="00841F19" w:rsidRPr="008B1295">
        <w:rPr>
          <w:lang w:val="es-ES_tradnl"/>
        </w:rPr>
        <w:t>sostenido una relación de pareja con el</w:t>
      </w:r>
      <w:r w:rsidR="00E6719B" w:rsidRPr="008B1295">
        <w:rPr>
          <w:lang w:val="es-ES_tradnl"/>
        </w:rPr>
        <w:t xml:space="preserve"> señor </w:t>
      </w:r>
      <w:r w:rsidR="00F00C38" w:rsidRPr="008B1295">
        <w:rPr>
          <w:lang w:val="es-ES_tradnl"/>
        </w:rPr>
        <w:t>Gustín Pantoja</w:t>
      </w:r>
      <w:r w:rsidR="00841F19" w:rsidRPr="008B1295">
        <w:rPr>
          <w:lang w:val="es-ES_tradnl"/>
        </w:rPr>
        <w:t xml:space="preserve">, </w:t>
      </w:r>
      <w:r w:rsidR="00E6719B" w:rsidRPr="008B1295">
        <w:rPr>
          <w:lang w:val="es-ES_tradnl"/>
        </w:rPr>
        <w:t xml:space="preserve">lo que </w:t>
      </w:r>
      <w:r w:rsidR="00F00C38" w:rsidRPr="008B1295">
        <w:rPr>
          <w:lang w:val="es-ES_tradnl"/>
        </w:rPr>
        <w:t>«</w:t>
      </w:r>
      <w:r w:rsidR="00F00C38" w:rsidRPr="008B1295">
        <w:rPr>
          <w:i/>
          <w:iCs/>
          <w:sz w:val="24"/>
          <w:szCs w:val="24"/>
          <w:lang w:val="es-ES_tradnl"/>
        </w:rPr>
        <w:t>desquicia la singularidad que debe caracterizar a una unión marital de hecho</w:t>
      </w:r>
      <w:r w:rsidR="00F00C38" w:rsidRPr="008B1295">
        <w:rPr>
          <w:lang w:val="es-ES_tradnl"/>
        </w:rPr>
        <w:t>».</w:t>
      </w:r>
    </w:p>
    <w:p w14:paraId="33340788" w14:textId="77777777" w:rsidR="00E176A8" w:rsidRPr="00D66EE2" w:rsidRDefault="00E176A8" w:rsidP="006F363B">
      <w:pPr>
        <w:pStyle w:val="NormalCSJ"/>
        <w:rPr>
          <w:lang w:val="es-ES_tradnl"/>
        </w:rPr>
      </w:pPr>
    </w:p>
    <w:p w14:paraId="66A7821F" w14:textId="01195AE4" w:rsidR="00B874E0" w:rsidRPr="008B1295" w:rsidRDefault="00E6719B" w:rsidP="006F363B">
      <w:pPr>
        <w:pStyle w:val="SubtituloCSJ"/>
        <w:ind w:firstLine="0"/>
        <w:jc w:val="center"/>
        <w:rPr>
          <w:lang w:val="es-ES_tradnl"/>
        </w:rPr>
      </w:pPr>
      <w:r w:rsidRPr="008B1295">
        <w:rPr>
          <w:lang w:val="es-ES_tradnl"/>
        </w:rPr>
        <w:t>DEMANDA DE CASACIÓN</w:t>
      </w:r>
    </w:p>
    <w:p w14:paraId="4337C098" w14:textId="77777777" w:rsidR="003C7F1F" w:rsidRPr="00D66EE2" w:rsidRDefault="003C7F1F" w:rsidP="006F363B">
      <w:pPr>
        <w:pStyle w:val="NormalCSJ"/>
        <w:ind w:firstLine="0"/>
        <w:rPr>
          <w:lang w:val="es-ES_tradnl"/>
        </w:rPr>
      </w:pPr>
    </w:p>
    <w:p w14:paraId="1E6DD8DD" w14:textId="77955561" w:rsidR="00EB0214" w:rsidRPr="008B1295" w:rsidRDefault="00722EFF" w:rsidP="006F363B">
      <w:pPr>
        <w:pStyle w:val="NormalCSJ"/>
        <w:rPr>
          <w:lang w:val="es-ES_tradnl"/>
        </w:rPr>
      </w:pPr>
      <w:r w:rsidRPr="008B1295">
        <w:rPr>
          <w:lang w:val="es-ES_tradnl"/>
        </w:rPr>
        <w:t xml:space="preserve">La </w:t>
      </w:r>
      <w:r w:rsidR="00857BB8" w:rsidRPr="008B1295">
        <w:rPr>
          <w:lang w:val="es-ES_tradnl"/>
        </w:rPr>
        <w:t>actora</w:t>
      </w:r>
      <w:r w:rsidR="00157186" w:rsidRPr="008B1295">
        <w:rPr>
          <w:lang w:val="es-ES_tradnl"/>
        </w:rPr>
        <w:t xml:space="preserve"> </w:t>
      </w:r>
      <w:r w:rsidR="00841F19" w:rsidRPr="008B1295">
        <w:rPr>
          <w:lang w:val="es-ES_tradnl"/>
        </w:rPr>
        <w:t>formuló</w:t>
      </w:r>
      <w:r w:rsidR="00CF3BC4" w:rsidRPr="008B1295">
        <w:rPr>
          <w:lang w:val="es-ES_tradnl"/>
        </w:rPr>
        <w:t xml:space="preserve"> </w:t>
      </w:r>
      <w:r w:rsidR="00BD1402" w:rsidRPr="008B1295">
        <w:rPr>
          <w:lang w:val="es-ES_tradnl"/>
        </w:rPr>
        <w:t xml:space="preserve">tempestivamente el recurso extraordinario de casación. </w:t>
      </w:r>
      <w:r w:rsidR="00D7439F">
        <w:rPr>
          <w:lang w:val="es-ES_tradnl"/>
        </w:rPr>
        <w:t>Al sustentarlo</w:t>
      </w:r>
      <w:r w:rsidR="00BD1402" w:rsidRPr="008B1295">
        <w:rPr>
          <w:lang w:val="es-ES_tradnl"/>
        </w:rPr>
        <w:t xml:space="preserve">, propuso </w:t>
      </w:r>
      <w:r w:rsidR="00505EB1" w:rsidRPr="008B1295">
        <w:rPr>
          <w:lang w:val="es-ES_tradnl"/>
        </w:rPr>
        <w:t>dos reproches</w:t>
      </w:r>
      <w:r w:rsidR="00E6719B" w:rsidRPr="008B1295">
        <w:rPr>
          <w:lang w:val="es-ES_tradnl"/>
        </w:rPr>
        <w:t xml:space="preserve">, </w:t>
      </w:r>
      <w:r w:rsidR="006C40CC" w:rsidRPr="008B1295">
        <w:rPr>
          <w:lang w:val="es-ES_tradnl"/>
        </w:rPr>
        <w:t>al amparo de la</w:t>
      </w:r>
      <w:r w:rsidR="00E6719B" w:rsidRPr="008B1295">
        <w:rPr>
          <w:lang w:val="es-ES_tradnl"/>
        </w:rPr>
        <w:t>s</w:t>
      </w:r>
      <w:r w:rsidR="00CF3BC4" w:rsidRPr="008B1295">
        <w:rPr>
          <w:lang w:val="es-ES_tradnl"/>
        </w:rPr>
        <w:t xml:space="preserve"> causal</w:t>
      </w:r>
      <w:r w:rsidR="00E6719B" w:rsidRPr="008B1295">
        <w:rPr>
          <w:lang w:val="es-ES_tradnl"/>
        </w:rPr>
        <w:t>es</w:t>
      </w:r>
      <w:r w:rsidR="00EB0214" w:rsidRPr="008B1295">
        <w:rPr>
          <w:lang w:val="es-ES_tradnl"/>
        </w:rPr>
        <w:t xml:space="preserve"> </w:t>
      </w:r>
      <w:r w:rsidR="00AC1F3C" w:rsidRPr="008B1295">
        <w:rPr>
          <w:lang w:val="es-ES_tradnl"/>
        </w:rPr>
        <w:t>primera</w:t>
      </w:r>
      <w:r w:rsidR="00505EB1" w:rsidRPr="008B1295">
        <w:rPr>
          <w:lang w:val="es-ES_tradnl"/>
        </w:rPr>
        <w:t xml:space="preserve"> y </w:t>
      </w:r>
      <w:r w:rsidR="009A285C" w:rsidRPr="008B1295">
        <w:rPr>
          <w:lang w:val="es-ES_tradnl"/>
        </w:rPr>
        <w:t>segund</w:t>
      </w:r>
      <w:r w:rsidR="00E6719B" w:rsidRPr="008B1295">
        <w:rPr>
          <w:lang w:val="es-ES_tradnl"/>
        </w:rPr>
        <w:t>a</w:t>
      </w:r>
      <w:r w:rsidR="009A285C" w:rsidRPr="008B1295">
        <w:rPr>
          <w:lang w:val="es-ES_tradnl"/>
        </w:rPr>
        <w:t xml:space="preserve"> </w:t>
      </w:r>
      <w:r w:rsidR="00E6719B" w:rsidRPr="008B1295">
        <w:rPr>
          <w:lang w:val="es-ES_tradnl"/>
        </w:rPr>
        <w:t xml:space="preserve">(en su orden) </w:t>
      </w:r>
      <w:r w:rsidR="002D5507" w:rsidRPr="008B1295">
        <w:rPr>
          <w:lang w:val="es-ES_tradnl"/>
        </w:rPr>
        <w:t xml:space="preserve">del </w:t>
      </w:r>
      <w:r w:rsidR="00EB0214" w:rsidRPr="008B1295">
        <w:rPr>
          <w:lang w:val="es-ES_tradnl"/>
        </w:rPr>
        <w:t xml:space="preserve">artículo 336 del Código General del Proceso. </w:t>
      </w:r>
    </w:p>
    <w:p w14:paraId="561F00C3" w14:textId="6C8E6F61" w:rsidR="00922BD9" w:rsidRPr="008B1295" w:rsidRDefault="00CF3BC4" w:rsidP="006F363B">
      <w:pPr>
        <w:pStyle w:val="NormalCSJ"/>
        <w:rPr>
          <w:lang w:val="es-ES_tradnl"/>
        </w:rPr>
      </w:pPr>
      <w:r w:rsidRPr="008B1295">
        <w:rPr>
          <w:lang w:val="es-ES_tradnl"/>
        </w:rPr>
        <w:t xml:space="preserve"> </w:t>
      </w:r>
    </w:p>
    <w:p w14:paraId="6EE08A16" w14:textId="60BA7A4C" w:rsidR="00A07A75" w:rsidRPr="008B1295" w:rsidRDefault="00E6719B" w:rsidP="006F363B">
      <w:pPr>
        <w:pStyle w:val="NormalCSJ"/>
        <w:jc w:val="center"/>
        <w:rPr>
          <w:b/>
          <w:lang w:val="es-ES_tradnl"/>
        </w:rPr>
      </w:pPr>
      <w:r w:rsidRPr="008B1295">
        <w:rPr>
          <w:b/>
          <w:lang w:val="es-ES_tradnl"/>
        </w:rPr>
        <w:t>CARGO PRIMERO</w:t>
      </w:r>
    </w:p>
    <w:p w14:paraId="3C93A545" w14:textId="77777777" w:rsidR="00CB10AB" w:rsidRPr="008B1295" w:rsidRDefault="00CB10AB" w:rsidP="006F363B">
      <w:pPr>
        <w:pStyle w:val="NormalCSJ"/>
        <w:ind w:firstLine="0"/>
        <w:rPr>
          <w:b/>
          <w:lang w:val="es-ES_tradnl"/>
        </w:rPr>
      </w:pPr>
    </w:p>
    <w:p w14:paraId="19222EB2" w14:textId="0E1FA87F" w:rsidR="000C54DD" w:rsidRPr="008B1295" w:rsidRDefault="00315059" w:rsidP="006F363B">
      <w:pPr>
        <w:pStyle w:val="NormalCSJ"/>
        <w:rPr>
          <w:lang w:val="es-ES_tradnl"/>
        </w:rPr>
      </w:pPr>
      <w:r w:rsidRPr="008B1295">
        <w:rPr>
          <w:lang w:val="es-ES_tradnl"/>
        </w:rPr>
        <w:t>Se</w:t>
      </w:r>
      <w:r w:rsidR="006A6612" w:rsidRPr="008B1295">
        <w:rPr>
          <w:lang w:val="es-ES_tradnl"/>
        </w:rPr>
        <w:t xml:space="preserve"> </w:t>
      </w:r>
      <w:r w:rsidR="00AC1F3C" w:rsidRPr="008B1295">
        <w:rPr>
          <w:lang w:val="es-ES_tradnl"/>
        </w:rPr>
        <w:t>acus</w:t>
      </w:r>
      <w:r w:rsidRPr="008B1295">
        <w:rPr>
          <w:lang w:val="es-ES_tradnl"/>
        </w:rPr>
        <w:t>a</w:t>
      </w:r>
      <w:r w:rsidR="00AC1F3C" w:rsidRPr="008B1295">
        <w:rPr>
          <w:lang w:val="es-ES_tradnl"/>
        </w:rPr>
        <w:t xml:space="preserve"> el fallo del </w:t>
      </w:r>
      <w:r w:rsidR="00AC1F3C" w:rsidRPr="008B1295">
        <w:rPr>
          <w:i/>
          <w:iCs/>
          <w:lang w:val="es-ES_tradnl"/>
        </w:rPr>
        <w:t>ad quem</w:t>
      </w:r>
      <w:r w:rsidR="00AC1F3C" w:rsidRPr="008B1295">
        <w:rPr>
          <w:lang w:val="es-ES_tradnl"/>
        </w:rPr>
        <w:t xml:space="preserve"> de violar directamente </w:t>
      </w:r>
      <w:r w:rsidR="009A285C" w:rsidRPr="008B1295">
        <w:rPr>
          <w:lang w:val="es-ES_tradnl"/>
        </w:rPr>
        <w:t xml:space="preserve">el </w:t>
      </w:r>
      <w:r w:rsidR="006A6612" w:rsidRPr="008B1295">
        <w:rPr>
          <w:lang w:val="es-ES_tradnl"/>
        </w:rPr>
        <w:t>«</w:t>
      </w:r>
      <w:r w:rsidR="009A285C" w:rsidRPr="008B1295">
        <w:rPr>
          <w:i/>
          <w:sz w:val="24"/>
          <w:lang w:val="es-ES_tradnl"/>
        </w:rPr>
        <w:t>art</w:t>
      </w:r>
      <w:r w:rsidR="00C446DF" w:rsidRPr="008B1295">
        <w:rPr>
          <w:i/>
          <w:sz w:val="24"/>
          <w:lang w:val="es-ES_tradnl"/>
        </w:rPr>
        <w:t>í</w:t>
      </w:r>
      <w:r w:rsidR="009A285C" w:rsidRPr="008B1295">
        <w:rPr>
          <w:i/>
          <w:sz w:val="24"/>
          <w:lang w:val="es-ES_tradnl"/>
        </w:rPr>
        <w:t>culo 1 de la ley 54 de 1990, el artículo 1 de la ley 979 de 2005 que reformó el artículo el artículo 2 de la Ley 54 de 1990</w:t>
      </w:r>
      <w:r w:rsidR="000C54DD" w:rsidRPr="008B1295">
        <w:rPr>
          <w:iCs/>
          <w:lang w:val="es-ES_tradnl"/>
        </w:rPr>
        <w:t>»</w:t>
      </w:r>
      <w:r w:rsidR="009A285C" w:rsidRPr="008B1295">
        <w:rPr>
          <w:iCs/>
          <w:lang w:val="es-ES_tradnl"/>
        </w:rPr>
        <w:t>, la «</w:t>
      </w:r>
      <w:r w:rsidR="009A285C" w:rsidRPr="008B1295">
        <w:rPr>
          <w:i/>
          <w:sz w:val="24"/>
          <w:szCs w:val="24"/>
          <w:lang w:val="es-ES_tradnl"/>
        </w:rPr>
        <w:t>Ley 51 de 1981: “ley aprobatoria de la Convención sobre la eliminación de todas las formas de discriminación contra la mujer", adoptada por la Asamblea General de las Naciones Unidas el 18 de diciembre de 1979 y firmada el 17 de julio de 1980. (CEDAW)”</w:t>
      </w:r>
      <w:r w:rsidR="009A285C" w:rsidRPr="008B1295">
        <w:rPr>
          <w:iCs/>
          <w:lang w:val="es-ES_tradnl"/>
        </w:rPr>
        <w:t>» y la «</w:t>
      </w:r>
      <w:r w:rsidR="009A285C" w:rsidRPr="008B1295">
        <w:rPr>
          <w:i/>
          <w:sz w:val="24"/>
          <w:szCs w:val="24"/>
          <w:lang w:val="es-ES_tradnl"/>
        </w:rPr>
        <w:t>Ley 248 de 1995: “Por medio de la cual se aprueba la Convención Internacional para prevenir, sancionar y erradicar la violencia contra la mujer, suscrita en la ciudad de Belém Do Pará, Brasil, el 9 de junio de 1994”</w:t>
      </w:r>
      <w:r w:rsidR="009A285C" w:rsidRPr="008B1295">
        <w:rPr>
          <w:iCs/>
          <w:lang w:val="es-ES_tradnl"/>
        </w:rPr>
        <w:t>»</w:t>
      </w:r>
      <w:r w:rsidR="00E6719B" w:rsidRPr="008B1295">
        <w:rPr>
          <w:iCs/>
          <w:lang w:val="es-ES_tradnl"/>
        </w:rPr>
        <w:t xml:space="preserve">; lo anterior, debido a </w:t>
      </w:r>
      <w:r w:rsidR="009A285C" w:rsidRPr="008B1295">
        <w:rPr>
          <w:iCs/>
          <w:lang w:val="es-ES_tradnl"/>
        </w:rPr>
        <w:t>«</w:t>
      </w:r>
      <w:r w:rsidR="009A285C" w:rsidRPr="008B1295">
        <w:rPr>
          <w:i/>
          <w:sz w:val="24"/>
          <w:szCs w:val="24"/>
          <w:lang w:val="es-ES_tradnl"/>
        </w:rPr>
        <w:t>errónea interpretación y falta de aplicación</w:t>
      </w:r>
      <w:r w:rsidR="009A285C" w:rsidRPr="008B1295">
        <w:rPr>
          <w:iCs/>
          <w:lang w:val="es-ES_tradnl"/>
        </w:rPr>
        <w:t>».</w:t>
      </w:r>
    </w:p>
    <w:p w14:paraId="4B6906AB" w14:textId="77777777" w:rsidR="00AC1F3C" w:rsidRPr="008B1295" w:rsidRDefault="00AC1F3C" w:rsidP="006F363B">
      <w:pPr>
        <w:pStyle w:val="NormalCSJ"/>
        <w:rPr>
          <w:lang w:val="es-ES_tradnl"/>
        </w:rPr>
      </w:pPr>
    </w:p>
    <w:p w14:paraId="53F8E98D" w14:textId="77777777" w:rsidR="00E14141" w:rsidRPr="008B1295" w:rsidRDefault="000C54DD" w:rsidP="006F363B">
      <w:pPr>
        <w:pStyle w:val="NormalCSJ"/>
        <w:rPr>
          <w:iCs/>
          <w:lang w:val="es-ES_tradnl"/>
        </w:rPr>
      </w:pPr>
      <w:r w:rsidRPr="008B1295">
        <w:rPr>
          <w:iCs/>
          <w:lang w:val="es-ES_tradnl"/>
        </w:rPr>
        <w:t xml:space="preserve">En </w:t>
      </w:r>
      <w:r w:rsidR="00A07A75" w:rsidRPr="008B1295">
        <w:rPr>
          <w:iCs/>
          <w:lang w:val="es-ES_tradnl"/>
        </w:rPr>
        <w:t>sentir de</w:t>
      </w:r>
      <w:r w:rsidR="00C446DF" w:rsidRPr="008B1295">
        <w:rPr>
          <w:iCs/>
          <w:lang w:val="es-ES_tradnl"/>
        </w:rPr>
        <w:t xml:space="preserve"> </w:t>
      </w:r>
      <w:r w:rsidR="00AC1F3C" w:rsidRPr="008B1295">
        <w:rPr>
          <w:iCs/>
          <w:lang w:val="es-ES_tradnl"/>
        </w:rPr>
        <w:t>l</w:t>
      </w:r>
      <w:r w:rsidR="00C446DF" w:rsidRPr="008B1295">
        <w:rPr>
          <w:iCs/>
          <w:lang w:val="es-ES_tradnl"/>
        </w:rPr>
        <w:t xml:space="preserve">a </w:t>
      </w:r>
      <w:r w:rsidR="00A07A75" w:rsidRPr="008B1295">
        <w:rPr>
          <w:iCs/>
          <w:lang w:val="es-ES_tradnl"/>
        </w:rPr>
        <w:t>casacionista</w:t>
      </w:r>
      <w:r w:rsidRPr="008B1295">
        <w:rPr>
          <w:iCs/>
          <w:lang w:val="es-ES_tradnl"/>
        </w:rPr>
        <w:t>,</w:t>
      </w:r>
      <w:r w:rsidR="000B1D0C" w:rsidRPr="008B1295">
        <w:rPr>
          <w:iCs/>
          <w:lang w:val="es-ES_tradnl"/>
        </w:rPr>
        <w:t xml:space="preserve"> </w:t>
      </w:r>
      <w:r w:rsidRPr="008B1295">
        <w:rPr>
          <w:iCs/>
          <w:lang w:val="es-ES_tradnl"/>
        </w:rPr>
        <w:t>«</w:t>
      </w:r>
      <w:r w:rsidR="009A285C" w:rsidRPr="008B1295">
        <w:rPr>
          <w:i/>
          <w:iCs/>
          <w:sz w:val="24"/>
          <w:szCs w:val="24"/>
          <w:lang w:val="es-ES_tradnl"/>
        </w:rPr>
        <w:t>la interpretación restrictiva al texto legal sobre la cual construye el fallo el H. Tribunal Superior del Distrito judicial</w:t>
      </w:r>
      <w:r w:rsidR="009A285C" w:rsidRPr="008B1295">
        <w:rPr>
          <w:sz w:val="24"/>
          <w:szCs w:val="24"/>
          <w:lang w:val="es-ES_tradnl"/>
        </w:rPr>
        <w:t xml:space="preserve"> </w:t>
      </w:r>
      <w:r w:rsidR="009A285C" w:rsidRPr="008B1295">
        <w:rPr>
          <w:i/>
          <w:iCs/>
          <w:sz w:val="24"/>
          <w:szCs w:val="24"/>
          <w:lang w:val="es-ES_tradnl"/>
        </w:rPr>
        <w:t xml:space="preserve">es determinante en el resultado del proceso, más aún cuando se aporta prueba al proceso que demuestra situaciones de violencia de género que son trascendentales para justificar una relación </w:t>
      </w:r>
      <w:r w:rsidR="009A285C" w:rsidRPr="008B1295">
        <w:rPr>
          <w:i/>
          <w:iCs/>
          <w:sz w:val="24"/>
          <w:szCs w:val="24"/>
          <w:lang w:val="es-ES_tradnl"/>
        </w:rPr>
        <w:lastRenderedPageBreak/>
        <w:t>en la cual los compañeros no habitaban permanentemente el mismo lugar sin que se rompa el concepto de comunidad de vida</w:t>
      </w:r>
      <w:r w:rsidR="00DD4CB3" w:rsidRPr="008B1295">
        <w:rPr>
          <w:iCs/>
          <w:lang w:val="es-ES_tradnl"/>
        </w:rPr>
        <w:t>»</w:t>
      </w:r>
      <w:r w:rsidR="00E6719B" w:rsidRPr="008B1295">
        <w:rPr>
          <w:iCs/>
          <w:lang w:val="es-ES_tradnl"/>
        </w:rPr>
        <w:t xml:space="preserve">. </w:t>
      </w:r>
    </w:p>
    <w:p w14:paraId="64E3DAF0" w14:textId="145313E3" w:rsidR="00AC1F3C" w:rsidRPr="008B1295" w:rsidRDefault="00AC1F3C" w:rsidP="006F363B">
      <w:pPr>
        <w:pStyle w:val="NormalCSJ"/>
        <w:ind w:firstLine="0"/>
        <w:rPr>
          <w:iCs/>
          <w:lang w:val="es-ES_tradnl"/>
        </w:rPr>
      </w:pPr>
    </w:p>
    <w:p w14:paraId="03645EDE" w14:textId="07D187C6" w:rsidR="00E14141" w:rsidRPr="008B1295" w:rsidRDefault="00E6719B" w:rsidP="006F363B">
      <w:pPr>
        <w:pStyle w:val="NormalCSJ"/>
        <w:rPr>
          <w:lang w:val="es-ES_tradnl"/>
        </w:rPr>
      </w:pPr>
      <w:r w:rsidRPr="008B1295">
        <w:rPr>
          <w:iCs/>
          <w:lang w:val="es-ES_tradnl"/>
        </w:rPr>
        <w:t xml:space="preserve">El </w:t>
      </w:r>
      <w:r w:rsidR="00D7439F">
        <w:rPr>
          <w:i/>
          <w:lang w:val="es-ES_tradnl"/>
        </w:rPr>
        <w:t>ad quem</w:t>
      </w:r>
      <w:r w:rsidRPr="008B1295">
        <w:rPr>
          <w:iCs/>
          <w:lang w:val="es-ES_tradnl"/>
        </w:rPr>
        <w:t xml:space="preserve"> </w:t>
      </w:r>
      <w:r w:rsidR="00E14141" w:rsidRPr="008B1295">
        <w:rPr>
          <w:iCs/>
          <w:lang w:val="es-ES_tradnl"/>
        </w:rPr>
        <w:t>tampoco</w:t>
      </w:r>
      <w:r w:rsidR="00857BB8" w:rsidRPr="008B1295">
        <w:rPr>
          <w:iCs/>
          <w:lang w:val="es-ES_tradnl"/>
        </w:rPr>
        <w:t xml:space="preserve"> realizó</w:t>
      </w:r>
      <w:r w:rsidR="00220E8E" w:rsidRPr="008B1295">
        <w:rPr>
          <w:iCs/>
          <w:lang w:val="es-ES_tradnl"/>
        </w:rPr>
        <w:t xml:space="preserve"> </w:t>
      </w:r>
      <w:r w:rsidR="00E14141" w:rsidRPr="008B1295">
        <w:rPr>
          <w:iCs/>
          <w:lang w:val="es-ES_tradnl"/>
        </w:rPr>
        <w:t>el</w:t>
      </w:r>
      <w:r w:rsidR="00857BB8" w:rsidRPr="008B1295">
        <w:rPr>
          <w:iCs/>
          <w:lang w:val="es-ES_tradnl"/>
        </w:rPr>
        <w:t xml:space="preserve"> </w:t>
      </w:r>
      <w:r w:rsidR="00220E8E" w:rsidRPr="008B1295">
        <w:rPr>
          <w:iCs/>
          <w:lang w:val="es-ES_tradnl"/>
        </w:rPr>
        <w:t xml:space="preserve">control de convencionalidad </w:t>
      </w:r>
      <w:r w:rsidR="00E14141" w:rsidRPr="008B1295">
        <w:rPr>
          <w:iCs/>
          <w:lang w:val="es-ES_tradnl"/>
        </w:rPr>
        <w:t>que ameritaba el</w:t>
      </w:r>
      <w:r w:rsidR="00220E8E" w:rsidRPr="008B1295">
        <w:rPr>
          <w:iCs/>
          <w:lang w:val="es-ES_tradnl"/>
        </w:rPr>
        <w:t xml:space="preserve"> asunto, </w:t>
      </w:r>
      <w:r w:rsidR="00E14141" w:rsidRPr="008B1295">
        <w:rPr>
          <w:iCs/>
          <w:lang w:val="es-ES_tradnl"/>
        </w:rPr>
        <w:t xml:space="preserve">perdiendo de vista </w:t>
      </w:r>
      <w:r w:rsidR="00AC1F3C" w:rsidRPr="008B1295">
        <w:rPr>
          <w:iCs/>
          <w:lang w:val="es-ES_tradnl"/>
        </w:rPr>
        <w:t>«</w:t>
      </w:r>
      <w:r w:rsidR="00220E8E" w:rsidRPr="008B1295">
        <w:rPr>
          <w:i/>
          <w:iCs/>
          <w:sz w:val="24"/>
          <w:szCs w:val="24"/>
          <w:lang w:val="es-ES_tradnl"/>
        </w:rPr>
        <w:t>el contexto de violencia sufrido por la señora Laura Alexandra</w:t>
      </w:r>
      <w:r w:rsidR="00E14141" w:rsidRPr="008B1295">
        <w:rPr>
          <w:lang w:val="es-ES_tradnl"/>
        </w:rPr>
        <w:t>». Ello explica que «</w:t>
      </w:r>
      <w:r w:rsidR="00220E8E" w:rsidRPr="008B1295">
        <w:rPr>
          <w:i/>
          <w:iCs/>
          <w:sz w:val="24"/>
          <w:szCs w:val="24"/>
          <w:lang w:val="es-ES_tradnl"/>
        </w:rPr>
        <w:t>la valoración probatoria, el análisis fáctico y las consecuencias jurídicas que debían desprenderse, se alejan por completo de las normas internacionales, que hacen parte del bloque de constitucionalidad y que termina favoreciendo, desde ese análisis exegético dispuesto por el tribunal, al agresor</w:t>
      </w:r>
      <w:r w:rsidR="00E14141" w:rsidRPr="008B1295">
        <w:rPr>
          <w:lang w:val="es-ES_tradnl"/>
        </w:rPr>
        <w:t>».</w:t>
      </w:r>
    </w:p>
    <w:p w14:paraId="303C00A8" w14:textId="77777777" w:rsidR="00E14141" w:rsidRPr="00D66EE2" w:rsidRDefault="00E14141" w:rsidP="006F363B">
      <w:pPr>
        <w:pStyle w:val="NormalCSJ"/>
        <w:rPr>
          <w:lang w:val="es-ES_tradnl"/>
        </w:rPr>
      </w:pPr>
    </w:p>
    <w:p w14:paraId="0EDE26ED" w14:textId="440AAC20" w:rsidR="00220E8E" w:rsidRPr="008B1295" w:rsidRDefault="00E14141" w:rsidP="006F363B">
      <w:pPr>
        <w:pStyle w:val="NormalCSJ"/>
        <w:rPr>
          <w:i/>
          <w:iCs/>
          <w:sz w:val="24"/>
          <w:szCs w:val="24"/>
          <w:lang w:val="es-ES_tradnl"/>
        </w:rPr>
      </w:pPr>
      <w:r w:rsidRPr="008B1295">
        <w:rPr>
          <w:lang w:val="es-ES_tradnl"/>
        </w:rPr>
        <w:t>Como colofón, «</w:t>
      </w:r>
      <w:r w:rsidRPr="008B1295">
        <w:rPr>
          <w:i/>
          <w:iCs/>
          <w:sz w:val="24"/>
          <w:szCs w:val="24"/>
          <w:lang w:val="es-ES_tradnl"/>
        </w:rPr>
        <w:t>l</w:t>
      </w:r>
      <w:r w:rsidR="00220E8E" w:rsidRPr="008B1295">
        <w:rPr>
          <w:i/>
          <w:iCs/>
          <w:sz w:val="24"/>
          <w:szCs w:val="24"/>
          <w:lang w:val="es-ES_tradnl"/>
        </w:rPr>
        <w:t>a inaplicación de las normas convencionales resulta siendo determinante para el caso y la confirmación del fallo de primera instancia, porque modifica el contexto de análisis de las normas sustanciales que tipifican los requisitos para la constitución de la unión marital y patrimonial de bienes</w:t>
      </w:r>
      <w:r w:rsidR="00AC1F3C" w:rsidRPr="008B1295">
        <w:rPr>
          <w:iCs/>
          <w:lang w:val="es-ES_tradnl"/>
        </w:rPr>
        <w:t>»</w:t>
      </w:r>
      <w:r w:rsidRPr="008B1295">
        <w:rPr>
          <w:iCs/>
          <w:lang w:val="es-ES_tradnl"/>
        </w:rPr>
        <w:t xml:space="preserve">, </w:t>
      </w:r>
      <w:r w:rsidR="009B3D01" w:rsidRPr="008B1295">
        <w:rPr>
          <w:iCs/>
          <w:lang w:val="es-ES_tradnl"/>
        </w:rPr>
        <w:t>añadiendo luego</w:t>
      </w:r>
      <w:r w:rsidRPr="008B1295">
        <w:rPr>
          <w:iCs/>
          <w:lang w:val="es-ES_tradnl"/>
        </w:rPr>
        <w:t xml:space="preserve"> que</w:t>
      </w:r>
      <w:r w:rsidR="00220E8E" w:rsidRPr="008B1295">
        <w:rPr>
          <w:iCs/>
          <w:lang w:val="es-ES_tradnl"/>
        </w:rPr>
        <w:t xml:space="preserve"> </w:t>
      </w:r>
      <w:r w:rsidR="00A4648D" w:rsidRPr="008B1295">
        <w:rPr>
          <w:iCs/>
          <w:lang w:val="es-ES_tradnl"/>
        </w:rPr>
        <w:t>«</w:t>
      </w:r>
      <w:r w:rsidR="00E6719B" w:rsidRPr="008B1295">
        <w:rPr>
          <w:i/>
          <w:iCs/>
          <w:sz w:val="24"/>
          <w:szCs w:val="24"/>
          <w:lang w:val="es-ES_tradnl"/>
        </w:rPr>
        <w:t>un</w:t>
      </w:r>
      <w:r w:rsidR="00220E8E" w:rsidRPr="008B1295">
        <w:rPr>
          <w:i/>
          <w:iCs/>
          <w:sz w:val="24"/>
          <w:szCs w:val="24"/>
          <w:lang w:val="es-ES_tradnl"/>
        </w:rPr>
        <w:t xml:space="preserve"> examen a profundidad y con aplicación de enfoque diferencial por razones de género, permitiría ampliar los horizontes de análisis y racionalidad jurídica para concluir que las situaciones de violencia al interior de la pareja dificultan la convivencia permanente, pero esto no significa de contera la destrucci</w:t>
      </w:r>
      <w:r w:rsidR="00142D3D">
        <w:rPr>
          <w:i/>
          <w:iCs/>
          <w:sz w:val="24"/>
          <w:szCs w:val="24"/>
          <w:lang w:val="es-ES_tradnl"/>
        </w:rPr>
        <w:t>ón</w:t>
      </w:r>
      <w:r w:rsidR="00220E8E" w:rsidRPr="008B1295">
        <w:rPr>
          <w:i/>
          <w:iCs/>
          <w:sz w:val="24"/>
          <w:szCs w:val="24"/>
          <w:lang w:val="es-ES_tradnl"/>
        </w:rPr>
        <w:t xml:space="preserve"> de la comunidad de propósitos y fines necesarios para la declaración de la unión marital de hecho</w:t>
      </w:r>
      <w:r w:rsidR="00A4648D" w:rsidRPr="008B1295">
        <w:rPr>
          <w:iCs/>
          <w:lang w:val="es-ES_tradnl"/>
        </w:rPr>
        <w:t>».</w:t>
      </w:r>
    </w:p>
    <w:p w14:paraId="2CB7E529" w14:textId="77777777" w:rsidR="00220E8E" w:rsidRPr="008B1295" w:rsidRDefault="00220E8E" w:rsidP="006F363B">
      <w:pPr>
        <w:pStyle w:val="NormalCSJ"/>
        <w:rPr>
          <w:iCs/>
          <w:lang w:val="es-ES_tradnl"/>
        </w:rPr>
      </w:pPr>
    </w:p>
    <w:p w14:paraId="1887DEF2" w14:textId="72EAF15B" w:rsidR="00FF0B09" w:rsidRPr="008B1295" w:rsidRDefault="00E6719B" w:rsidP="006F363B">
      <w:pPr>
        <w:pStyle w:val="NormalCSJ"/>
        <w:ind w:firstLine="0"/>
        <w:jc w:val="center"/>
        <w:rPr>
          <w:b/>
          <w:lang w:val="es-ES_tradnl"/>
        </w:rPr>
      </w:pPr>
      <w:r w:rsidRPr="008B1295">
        <w:rPr>
          <w:b/>
          <w:lang w:val="es-ES_tradnl"/>
        </w:rPr>
        <w:t>CARGO SEGUNDO</w:t>
      </w:r>
    </w:p>
    <w:p w14:paraId="4FD6F088" w14:textId="77777777" w:rsidR="00FF0B09" w:rsidRPr="008B1295" w:rsidRDefault="00FF0B09" w:rsidP="006F363B">
      <w:pPr>
        <w:pStyle w:val="NormalCSJ"/>
        <w:rPr>
          <w:b/>
          <w:lang w:val="es-ES_tradnl"/>
        </w:rPr>
      </w:pPr>
    </w:p>
    <w:p w14:paraId="78CDC1FF" w14:textId="34D65783" w:rsidR="00344191" w:rsidRPr="008B1295" w:rsidRDefault="00344191" w:rsidP="006F363B">
      <w:pPr>
        <w:pStyle w:val="NormalCSJ"/>
        <w:rPr>
          <w:iCs/>
          <w:lang w:val="es-ES_tradnl"/>
        </w:rPr>
      </w:pPr>
      <w:r w:rsidRPr="008B1295">
        <w:rPr>
          <w:iCs/>
          <w:lang w:val="es-ES_tradnl"/>
        </w:rPr>
        <w:t xml:space="preserve">Con fundamento en la causal segunda del canon 336 del Código General del Proceso, </w:t>
      </w:r>
      <w:r w:rsidR="00315059" w:rsidRPr="008B1295">
        <w:rPr>
          <w:iCs/>
          <w:lang w:val="es-ES_tradnl"/>
        </w:rPr>
        <w:t>se</w:t>
      </w:r>
      <w:r w:rsidRPr="008B1295">
        <w:rPr>
          <w:iCs/>
          <w:lang w:val="es-ES_tradnl"/>
        </w:rPr>
        <w:t xml:space="preserve"> </w:t>
      </w:r>
      <w:r w:rsidR="00315059" w:rsidRPr="008B1295">
        <w:rPr>
          <w:iCs/>
          <w:lang w:val="es-ES_tradnl"/>
        </w:rPr>
        <w:t>denunció la tergiversación y el cercenamiento de</w:t>
      </w:r>
      <w:r w:rsidR="00841F19" w:rsidRPr="008B1295">
        <w:rPr>
          <w:iCs/>
          <w:lang w:val="es-ES_tradnl"/>
        </w:rPr>
        <w:t xml:space="preserve"> las</w:t>
      </w:r>
      <w:r w:rsidR="00315059" w:rsidRPr="008B1295">
        <w:rPr>
          <w:iCs/>
          <w:lang w:val="es-ES_tradnl"/>
        </w:rPr>
        <w:t xml:space="preserve"> evidencias recaudadas</w:t>
      </w:r>
      <w:r w:rsidR="00FF1644" w:rsidRPr="008B1295">
        <w:rPr>
          <w:iCs/>
          <w:lang w:val="es-ES_tradnl"/>
        </w:rPr>
        <w:t xml:space="preserve">. En punto de lo anterior, </w:t>
      </w:r>
      <w:r w:rsidR="00315059" w:rsidRPr="008B1295">
        <w:rPr>
          <w:iCs/>
          <w:lang w:val="es-ES_tradnl"/>
        </w:rPr>
        <w:t xml:space="preserve">la impugnante </w:t>
      </w:r>
      <w:r w:rsidR="00D7439F">
        <w:rPr>
          <w:iCs/>
          <w:lang w:val="es-ES_tradnl"/>
        </w:rPr>
        <w:t>resaltó</w:t>
      </w:r>
      <w:r w:rsidR="00FF1644" w:rsidRPr="008B1295">
        <w:rPr>
          <w:iCs/>
          <w:lang w:val="es-ES_tradnl"/>
        </w:rPr>
        <w:t xml:space="preserve"> que</w:t>
      </w:r>
      <w:r w:rsidR="00315059" w:rsidRPr="008B1295">
        <w:rPr>
          <w:iCs/>
          <w:lang w:val="es-ES_tradnl"/>
        </w:rPr>
        <w:t xml:space="preserve"> </w:t>
      </w:r>
      <w:r w:rsidR="00D7439F">
        <w:rPr>
          <w:iCs/>
          <w:lang w:val="es-ES_tradnl"/>
        </w:rPr>
        <w:t xml:space="preserve">la colegiatura de segundo grado </w:t>
      </w:r>
      <w:r w:rsidR="00315059" w:rsidRPr="008B1295">
        <w:rPr>
          <w:iCs/>
          <w:lang w:val="es-ES_tradnl"/>
        </w:rPr>
        <w:t>ignoró</w:t>
      </w:r>
      <w:r w:rsidR="00FF1644" w:rsidRPr="008B1295">
        <w:rPr>
          <w:iCs/>
          <w:lang w:val="es-ES_tradnl"/>
        </w:rPr>
        <w:t xml:space="preserve"> </w:t>
      </w:r>
      <w:r w:rsidR="00D12F98" w:rsidRPr="008B1295">
        <w:rPr>
          <w:lang w:val="es-ES_tradnl"/>
        </w:rPr>
        <w:t>«</w:t>
      </w:r>
      <w:r w:rsidR="001803CA" w:rsidRPr="008B1295">
        <w:rPr>
          <w:i/>
          <w:iCs/>
          <w:sz w:val="24"/>
          <w:szCs w:val="24"/>
          <w:lang w:val="es-ES_tradnl"/>
        </w:rPr>
        <w:t>el testimonio de Lucy Neida Enríquez</w:t>
      </w:r>
      <w:r w:rsidR="00E6719B" w:rsidRPr="008B1295">
        <w:rPr>
          <w:i/>
          <w:iCs/>
          <w:sz w:val="24"/>
          <w:szCs w:val="24"/>
          <w:lang w:val="es-ES_tradnl"/>
        </w:rPr>
        <w:t>,</w:t>
      </w:r>
      <w:r w:rsidR="001803CA" w:rsidRPr="008B1295">
        <w:rPr>
          <w:i/>
          <w:iCs/>
          <w:sz w:val="24"/>
          <w:szCs w:val="24"/>
          <w:lang w:val="es-ES_tradnl"/>
        </w:rPr>
        <w:t xml:space="preserve"> empleada del servicio doméstico</w:t>
      </w:r>
      <w:r w:rsidR="00E6719B" w:rsidRPr="008B1295">
        <w:rPr>
          <w:i/>
          <w:iCs/>
          <w:sz w:val="24"/>
          <w:szCs w:val="24"/>
          <w:lang w:val="es-ES_tradnl"/>
        </w:rPr>
        <w:t xml:space="preserve">, </w:t>
      </w:r>
      <w:r w:rsidR="001803CA" w:rsidRPr="008B1295">
        <w:rPr>
          <w:i/>
          <w:iCs/>
          <w:sz w:val="24"/>
          <w:szCs w:val="24"/>
          <w:lang w:val="es-ES_tradnl"/>
        </w:rPr>
        <w:t xml:space="preserve">quien manifestó en su declaración </w:t>
      </w:r>
      <w:r w:rsidR="001803CA" w:rsidRPr="008B1295">
        <w:rPr>
          <w:i/>
          <w:iCs/>
          <w:sz w:val="24"/>
          <w:szCs w:val="24"/>
          <w:lang w:val="es-ES_tradnl"/>
        </w:rPr>
        <w:lastRenderedPageBreak/>
        <w:t>haber trabajado en enero de 2017 aproximadamente hasta mayo de ese año. Cuando se le indag</w:t>
      </w:r>
      <w:r w:rsidR="00C446DF" w:rsidRPr="008B1295">
        <w:rPr>
          <w:i/>
          <w:iCs/>
          <w:sz w:val="24"/>
          <w:szCs w:val="24"/>
          <w:lang w:val="es-ES_tradnl"/>
        </w:rPr>
        <w:t>ó</w:t>
      </w:r>
      <w:r w:rsidR="001803CA" w:rsidRPr="008B1295">
        <w:rPr>
          <w:i/>
          <w:iCs/>
          <w:sz w:val="24"/>
          <w:szCs w:val="24"/>
          <w:lang w:val="es-ES_tradnl"/>
        </w:rPr>
        <w:t xml:space="preserve"> acerca de la relación ella manifestó: “Ellos como matrimonio la verdad, me consta que él la presentaba como mi esposa, compartían fiestas, tenían cama matrimonial, dormían los dos, llegaba todo cariñoso le daban un beso como pareja, ese trato fue siempre, Alexandra lo trataba igual, ellos salían a pasear y ella permanecía en la casa porque don Ciro no le gustaba que ella saliera a trabajar. A la pregunta de cómo era el trato de los familiares de Ciro hermanos o familiares de don Ciro manifestó: la trataban a ella como la esposa, y los familiares de doña Alexandra también igual. Los vecinos la trataban como esposa, en la Riviera la reconocían como esposa. La hija de Ciro a Alexandra, la trataba como esposa. Lo mismo la hija de doña Alexandra, en ese sentido tenían toda una buena relación</w:t>
      </w:r>
      <w:r w:rsidR="00EC4EA6" w:rsidRPr="008B1295">
        <w:rPr>
          <w:iCs/>
          <w:lang w:val="es-ES_tradnl"/>
        </w:rPr>
        <w:t>».</w:t>
      </w:r>
    </w:p>
    <w:p w14:paraId="5D611BF6" w14:textId="717A9976" w:rsidR="001803CA" w:rsidRPr="008B1295" w:rsidRDefault="001803CA" w:rsidP="006F363B">
      <w:pPr>
        <w:pStyle w:val="NormalCSJ"/>
        <w:rPr>
          <w:iCs/>
          <w:lang w:val="es-ES_tradnl"/>
        </w:rPr>
      </w:pPr>
    </w:p>
    <w:p w14:paraId="075E2FB1" w14:textId="3F94CD88" w:rsidR="001803CA" w:rsidRPr="008B1295" w:rsidRDefault="00C446DF" w:rsidP="006F363B">
      <w:pPr>
        <w:pStyle w:val="NormalCSJ"/>
        <w:rPr>
          <w:lang w:val="es-ES_tradnl"/>
        </w:rPr>
      </w:pPr>
      <w:r w:rsidRPr="008B1295">
        <w:rPr>
          <w:iCs/>
          <w:lang w:val="es-ES_tradnl"/>
        </w:rPr>
        <w:t xml:space="preserve">A ello </w:t>
      </w:r>
      <w:r w:rsidR="00315059" w:rsidRPr="008B1295">
        <w:rPr>
          <w:iCs/>
          <w:lang w:val="es-ES_tradnl"/>
        </w:rPr>
        <w:t>añadió</w:t>
      </w:r>
      <w:r w:rsidRPr="008B1295">
        <w:rPr>
          <w:iCs/>
          <w:lang w:val="es-ES_tradnl"/>
        </w:rPr>
        <w:t xml:space="preserve"> que </w:t>
      </w:r>
      <w:r w:rsidR="00D7439F">
        <w:rPr>
          <w:iCs/>
          <w:lang w:val="es-ES_tradnl"/>
        </w:rPr>
        <w:t xml:space="preserve">el tribunal </w:t>
      </w:r>
      <w:r w:rsidRPr="008B1295">
        <w:rPr>
          <w:iCs/>
          <w:lang w:val="es-ES_tradnl"/>
        </w:rPr>
        <w:t>no tuvo en cuenta</w:t>
      </w:r>
      <w:r w:rsidR="001803CA" w:rsidRPr="008B1295">
        <w:rPr>
          <w:iCs/>
          <w:lang w:val="es-ES_tradnl"/>
        </w:rPr>
        <w:t xml:space="preserve"> «</w:t>
      </w:r>
      <w:r w:rsidR="001803CA" w:rsidRPr="008B1295">
        <w:rPr>
          <w:i/>
          <w:sz w:val="24"/>
          <w:szCs w:val="24"/>
          <w:lang w:val="es-ES_tradnl"/>
        </w:rPr>
        <w:t xml:space="preserve">los apartes del testimonio de la señora </w:t>
      </w:r>
      <w:r w:rsidR="00E6719B" w:rsidRPr="008B1295">
        <w:rPr>
          <w:i/>
          <w:sz w:val="24"/>
          <w:szCs w:val="24"/>
          <w:lang w:val="es-ES_tradnl"/>
        </w:rPr>
        <w:t>Luz Marina Cardona</w:t>
      </w:r>
      <w:r w:rsidR="001803CA" w:rsidRPr="008B1295">
        <w:rPr>
          <w:i/>
          <w:sz w:val="24"/>
          <w:szCs w:val="24"/>
          <w:lang w:val="es-ES_tradnl"/>
        </w:rPr>
        <w:t>, en los cuales refiere situaciones particulares que demuestran el ánimo de constituir una familia y no una simple relación pasajera</w:t>
      </w:r>
      <w:r w:rsidR="001803CA" w:rsidRPr="008B1295">
        <w:rPr>
          <w:iCs/>
          <w:lang w:val="es-ES_tradnl"/>
        </w:rPr>
        <w:t>»</w:t>
      </w:r>
      <w:r w:rsidR="00841F19" w:rsidRPr="008B1295">
        <w:rPr>
          <w:iCs/>
          <w:lang w:val="es-ES_tradnl"/>
        </w:rPr>
        <w:t xml:space="preserve">, razonamiento que puede </w:t>
      </w:r>
      <w:r w:rsidR="00CD78E8" w:rsidRPr="008B1295">
        <w:rPr>
          <w:iCs/>
          <w:lang w:val="es-ES_tradnl"/>
        </w:rPr>
        <w:t>extenderse</w:t>
      </w:r>
      <w:r w:rsidR="001803CA" w:rsidRPr="008B1295">
        <w:rPr>
          <w:iCs/>
          <w:lang w:val="es-ES_tradnl"/>
        </w:rPr>
        <w:t xml:space="preserve"> «</w:t>
      </w:r>
      <w:r w:rsidR="00841F19" w:rsidRPr="008B1295">
        <w:rPr>
          <w:i/>
          <w:iCs/>
          <w:sz w:val="24"/>
          <w:szCs w:val="24"/>
          <w:lang w:val="es-ES_tradnl"/>
        </w:rPr>
        <w:t>a</w:t>
      </w:r>
      <w:r w:rsidR="001803CA" w:rsidRPr="008B1295">
        <w:rPr>
          <w:i/>
          <w:iCs/>
          <w:sz w:val="24"/>
          <w:szCs w:val="24"/>
          <w:lang w:val="es-ES_tradnl"/>
        </w:rPr>
        <w:t xml:space="preserve">l testimonio de </w:t>
      </w:r>
      <w:proofErr w:type="spellStart"/>
      <w:r w:rsidR="001803CA" w:rsidRPr="008B1295">
        <w:rPr>
          <w:i/>
          <w:iCs/>
          <w:sz w:val="24"/>
          <w:szCs w:val="24"/>
          <w:lang w:val="es-ES_tradnl"/>
        </w:rPr>
        <w:t>Marieth</w:t>
      </w:r>
      <w:proofErr w:type="spellEnd"/>
      <w:r w:rsidR="001803CA" w:rsidRPr="008B1295">
        <w:rPr>
          <w:i/>
          <w:iCs/>
          <w:sz w:val="24"/>
          <w:szCs w:val="24"/>
          <w:lang w:val="es-ES_tradnl"/>
        </w:rPr>
        <w:t xml:space="preserve"> Liliana </w:t>
      </w:r>
      <w:r w:rsidRPr="008B1295">
        <w:rPr>
          <w:i/>
          <w:iCs/>
          <w:sz w:val="24"/>
          <w:szCs w:val="24"/>
          <w:lang w:val="es-ES_tradnl"/>
        </w:rPr>
        <w:t>Narváez</w:t>
      </w:r>
      <w:r w:rsidR="001803CA" w:rsidRPr="008B1295">
        <w:rPr>
          <w:i/>
          <w:iCs/>
          <w:sz w:val="24"/>
          <w:szCs w:val="24"/>
          <w:lang w:val="es-ES_tradnl"/>
        </w:rPr>
        <w:t xml:space="preserve"> </w:t>
      </w:r>
      <w:proofErr w:type="spellStart"/>
      <w:r w:rsidR="001803CA" w:rsidRPr="008B1295">
        <w:rPr>
          <w:i/>
          <w:iCs/>
          <w:sz w:val="24"/>
          <w:szCs w:val="24"/>
          <w:lang w:val="es-ES_tradnl"/>
        </w:rPr>
        <w:t>Eraso</w:t>
      </w:r>
      <w:proofErr w:type="spellEnd"/>
      <w:r w:rsidR="001803CA" w:rsidRPr="008B1295">
        <w:rPr>
          <w:i/>
          <w:iCs/>
          <w:sz w:val="24"/>
          <w:szCs w:val="24"/>
          <w:lang w:val="es-ES_tradnl"/>
        </w:rPr>
        <w:t>, quien por el hecho de manifestar que se habían separado varias veces y que Alexandra Madroñero vivía sola en el barrio Santiago, no significa de contera que no existiere comunidad de vida</w:t>
      </w:r>
      <w:r w:rsidR="001803CA" w:rsidRPr="008B1295">
        <w:rPr>
          <w:lang w:val="es-ES_tradnl"/>
        </w:rPr>
        <w:t xml:space="preserve">». </w:t>
      </w:r>
    </w:p>
    <w:p w14:paraId="3E6C33B2" w14:textId="5807FB72" w:rsidR="001803CA" w:rsidRPr="008B1295" w:rsidRDefault="001803CA" w:rsidP="006F363B">
      <w:pPr>
        <w:pStyle w:val="NormalCSJ"/>
        <w:rPr>
          <w:lang w:val="es-ES_tradnl"/>
        </w:rPr>
      </w:pPr>
    </w:p>
    <w:p w14:paraId="45461EB4" w14:textId="12788D64" w:rsidR="001803CA" w:rsidRPr="008B1295" w:rsidRDefault="00841F19" w:rsidP="006F363B">
      <w:pPr>
        <w:pStyle w:val="NormalCSJ"/>
        <w:rPr>
          <w:lang w:val="es-ES_tradnl"/>
        </w:rPr>
      </w:pPr>
      <w:r w:rsidRPr="008B1295">
        <w:rPr>
          <w:lang w:val="es-ES_tradnl"/>
        </w:rPr>
        <w:t xml:space="preserve">Similarmente, </w:t>
      </w:r>
      <w:r w:rsidR="001803CA" w:rsidRPr="008B1295">
        <w:rPr>
          <w:lang w:val="es-ES_tradnl"/>
        </w:rPr>
        <w:t>«</w:t>
      </w:r>
      <w:r w:rsidRPr="008B1295">
        <w:rPr>
          <w:i/>
          <w:iCs/>
          <w:sz w:val="24"/>
          <w:szCs w:val="24"/>
          <w:lang w:val="es-ES_tradnl"/>
        </w:rPr>
        <w:t>fue</w:t>
      </w:r>
      <w:r w:rsidR="001803CA" w:rsidRPr="008B1295">
        <w:rPr>
          <w:i/>
          <w:iCs/>
          <w:sz w:val="24"/>
          <w:szCs w:val="24"/>
          <w:lang w:val="es-ES_tradnl"/>
        </w:rPr>
        <w:t xml:space="preserve"> cercenado el </w:t>
      </w:r>
      <w:r w:rsidRPr="008B1295">
        <w:rPr>
          <w:sz w:val="24"/>
          <w:szCs w:val="24"/>
          <w:lang w:val="es-ES_tradnl"/>
        </w:rPr>
        <w:t xml:space="preserve">[testimonio] </w:t>
      </w:r>
      <w:r w:rsidR="001803CA" w:rsidRPr="008B1295">
        <w:rPr>
          <w:i/>
          <w:iCs/>
          <w:sz w:val="24"/>
          <w:szCs w:val="24"/>
          <w:lang w:val="es-ES_tradnl"/>
        </w:rPr>
        <w:t>de Mónica Janeth Madroñero Quiroz, hermana de la actora, por cuanto el Tribunal solo hace acotación de la intermitencia en la convivencia de la pareja señalando que aseguró en varias oportunidades que su hermana residió en la casa materna, situación que en nada afecta la comunidad de vida y permanencia por cuanto las residencias separadas no constituyen un impedimento para la configuración de los requisitos para conformar</w:t>
      </w:r>
      <w:r w:rsidR="00142D3D">
        <w:rPr>
          <w:i/>
          <w:iCs/>
          <w:sz w:val="24"/>
          <w:szCs w:val="24"/>
          <w:lang w:val="es-ES_tradnl"/>
        </w:rPr>
        <w:t xml:space="preserve"> </w:t>
      </w:r>
      <w:r w:rsidR="001803CA" w:rsidRPr="008B1295">
        <w:rPr>
          <w:i/>
          <w:iCs/>
          <w:sz w:val="24"/>
          <w:szCs w:val="24"/>
          <w:lang w:val="es-ES_tradnl"/>
        </w:rPr>
        <w:t>la unión marital de hecho, más aún cuando los testigos y pruebas documentales demuestran el trasfondo de violencia en la relación</w:t>
      </w:r>
      <w:r w:rsidR="001803CA" w:rsidRPr="008B1295">
        <w:rPr>
          <w:lang w:val="es-ES_tradnl"/>
        </w:rPr>
        <w:t>».</w:t>
      </w:r>
    </w:p>
    <w:p w14:paraId="58F118A8" w14:textId="77777777" w:rsidR="00C446DF" w:rsidRPr="008B1295" w:rsidRDefault="00C446DF" w:rsidP="006F363B">
      <w:pPr>
        <w:pStyle w:val="NormalCSJ"/>
        <w:rPr>
          <w:iCs/>
          <w:lang w:val="es-ES_tradnl"/>
        </w:rPr>
      </w:pPr>
    </w:p>
    <w:p w14:paraId="1C4A0545" w14:textId="63B13E85" w:rsidR="001803CA" w:rsidRPr="008B1295" w:rsidRDefault="009C733E" w:rsidP="006F363B">
      <w:pPr>
        <w:pStyle w:val="NormalCSJ"/>
        <w:rPr>
          <w:i/>
          <w:iCs/>
          <w:sz w:val="24"/>
          <w:szCs w:val="24"/>
          <w:lang w:val="es-ES_tradnl"/>
        </w:rPr>
      </w:pPr>
      <w:r w:rsidRPr="008B1295">
        <w:rPr>
          <w:iCs/>
          <w:lang w:val="es-ES_tradnl"/>
        </w:rPr>
        <w:lastRenderedPageBreak/>
        <w:t>Por ese sendero, también recriminó que se hiciera énfasis en</w:t>
      </w:r>
      <w:r w:rsidR="001803CA" w:rsidRPr="008B1295">
        <w:rPr>
          <w:iCs/>
          <w:lang w:val="es-ES_tradnl"/>
        </w:rPr>
        <w:t xml:space="preserve"> «</w:t>
      </w:r>
      <w:r w:rsidR="001803CA" w:rsidRPr="008B1295">
        <w:rPr>
          <w:i/>
          <w:iCs/>
          <w:sz w:val="24"/>
          <w:szCs w:val="24"/>
          <w:lang w:val="es-ES_tradnl"/>
        </w:rPr>
        <w:t xml:space="preserve">una simple </w:t>
      </w:r>
      <w:r w:rsidRPr="008B1295">
        <w:rPr>
          <w:i/>
          <w:iCs/>
          <w:sz w:val="24"/>
          <w:szCs w:val="24"/>
          <w:lang w:val="es-ES_tradnl"/>
        </w:rPr>
        <w:t xml:space="preserve">relación </w:t>
      </w:r>
      <w:r w:rsidR="001803CA" w:rsidRPr="008B1295">
        <w:rPr>
          <w:i/>
          <w:iCs/>
          <w:sz w:val="24"/>
          <w:szCs w:val="24"/>
          <w:lang w:val="es-ES_tradnl"/>
        </w:rPr>
        <w:t>de amistad entre Alexandra Madroñero y el señor Jairo Gust</w:t>
      </w:r>
      <w:r w:rsidRPr="008B1295">
        <w:rPr>
          <w:i/>
          <w:iCs/>
          <w:sz w:val="24"/>
          <w:szCs w:val="24"/>
          <w:lang w:val="es-ES_tradnl"/>
        </w:rPr>
        <w:t>í</w:t>
      </w:r>
      <w:r w:rsidR="001803CA" w:rsidRPr="008B1295">
        <w:rPr>
          <w:i/>
          <w:iCs/>
          <w:sz w:val="24"/>
          <w:szCs w:val="24"/>
          <w:lang w:val="es-ES_tradnl"/>
        </w:rPr>
        <w:t>n Pantoja</w:t>
      </w:r>
      <w:r w:rsidRPr="008B1295">
        <w:rPr>
          <w:lang w:val="es-ES_tradnl"/>
        </w:rPr>
        <w:t xml:space="preserve">», </w:t>
      </w:r>
      <w:r w:rsidR="00FF1644" w:rsidRPr="008B1295">
        <w:rPr>
          <w:lang w:val="es-ES_tradnl"/>
        </w:rPr>
        <w:t>dado que</w:t>
      </w:r>
      <w:r w:rsidR="001803CA" w:rsidRPr="008B1295">
        <w:rPr>
          <w:sz w:val="24"/>
          <w:szCs w:val="24"/>
          <w:lang w:val="es-ES_tradnl"/>
        </w:rPr>
        <w:t xml:space="preserve"> </w:t>
      </w:r>
      <w:r w:rsidRPr="008B1295">
        <w:rPr>
          <w:lang w:val="es-ES_tradnl"/>
        </w:rPr>
        <w:t>«</w:t>
      </w:r>
      <w:r w:rsidRPr="008B1295">
        <w:rPr>
          <w:i/>
          <w:iCs/>
          <w:sz w:val="24"/>
          <w:szCs w:val="24"/>
          <w:lang w:val="es-ES_tradnl"/>
        </w:rPr>
        <w:t xml:space="preserve">una </w:t>
      </w:r>
      <w:r w:rsidR="001803CA" w:rsidRPr="008B1295">
        <w:rPr>
          <w:i/>
          <w:iCs/>
          <w:sz w:val="24"/>
          <w:szCs w:val="24"/>
          <w:lang w:val="es-ES_tradnl"/>
        </w:rPr>
        <w:t>infidelidad dentro de la relación entre Alexandra Madroñero y Ciro Johnson Rojas</w:t>
      </w:r>
      <w:r w:rsidRPr="008B1295">
        <w:rPr>
          <w:sz w:val="24"/>
          <w:szCs w:val="24"/>
          <w:lang w:val="es-ES_tradnl"/>
        </w:rPr>
        <w:t xml:space="preserve"> (…) </w:t>
      </w:r>
      <w:r w:rsidR="001803CA" w:rsidRPr="008B1295">
        <w:rPr>
          <w:i/>
          <w:iCs/>
          <w:sz w:val="24"/>
          <w:szCs w:val="24"/>
          <w:lang w:val="es-ES_tradnl"/>
        </w:rPr>
        <w:t>no tiene la capacidad de romper la comunidad de vida</w:t>
      </w:r>
      <w:r w:rsidR="001803CA" w:rsidRPr="008B1295">
        <w:rPr>
          <w:lang w:val="es-ES_tradnl"/>
        </w:rPr>
        <w:t>»</w:t>
      </w:r>
      <w:r w:rsidR="00E14141" w:rsidRPr="008B1295">
        <w:rPr>
          <w:lang w:val="es-ES_tradnl"/>
        </w:rPr>
        <w:t xml:space="preserve">, sin que pudiera obviarse valorar </w:t>
      </w:r>
      <w:r w:rsidR="0078744E" w:rsidRPr="008B1295">
        <w:rPr>
          <w:lang w:val="es-ES_tradnl"/>
        </w:rPr>
        <w:t>la prueba</w:t>
      </w:r>
      <w:r w:rsidR="001803CA" w:rsidRPr="008B1295">
        <w:rPr>
          <w:lang w:val="es-ES_tradnl"/>
        </w:rPr>
        <w:t xml:space="preserve"> «</w:t>
      </w:r>
      <w:r w:rsidR="001803CA" w:rsidRPr="008B1295">
        <w:rPr>
          <w:i/>
          <w:iCs/>
          <w:sz w:val="24"/>
          <w:szCs w:val="24"/>
          <w:lang w:val="es-ES_tradnl"/>
        </w:rPr>
        <w:t>con criterio diferenciador</w:t>
      </w:r>
      <w:r w:rsidR="001803CA" w:rsidRPr="008B1295">
        <w:rPr>
          <w:lang w:val="es-ES_tradnl"/>
        </w:rPr>
        <w:t>»</w:t>
      </w:r>
      <w:r w:rsidR="00C63015" w:rsidRPr="008B1295">
        <w:rPr>
          <w:lang w:val="es-ES_tradnl"/>
        </w:rPr>
        <w:t>, ya que «</w:t>
      </w:r>
      <w:r w:rsidR="00C63015" w:rsidRPr="008B1295">
        <w:rPr>
          <w:i/>
          <w:iCs/>
          <w:sz w:val="24"/>
          <w:szCs w:val="24"/>
          <w:lang w:val="es-ES_tradnl"/>
        </w:rPr>
        <w:t>el señor Gust</w:t>
      </w:r>
      <w:r w:rsidR="001A4E44" w:rsidRPr="008B1295">
        <w:rPr>
          <w:i/>
          <w:iCs/>
          <w:sz w:val="24"/>
          <w:szCs w:val="24"/>
          <w:lang w:val="es-ES_tradnl"/>
        </w:rPr>
        <w:t>í</w:t>
      </w:r>
      <w:r w:rsidR="00C63015" w:rsidRPr="008B1295">
        <w:rPr>
          <w:i/>
          <w:iCs/>
          <w:sz w:val="24"/>
          <w:szCs w:val="24"/>
          <w:lang w:val="es-ES_tradnl"/>
        </w:rPr>
        <w:t>n afirma que fue por un acto de humanidad que decide afiliarla, al verla tan mal en su salud física, y que requería los servicios médicos ya que en esa fecha no contaba con ninguna afiliación</w:t>
      </w:r>
      <w:r w:rsidR="00C63015" w:rsidRPr="008B1295">
        <w:rPr>
          <w:lang w:val="es-ES_tradnl"/>
        </w:rPr>
        <w:t>».</w:t>
      </w:r>
    </w:p>
    <w:p w14:paraId="239AFCFF" w14:textId="31A5BFF8" w:rsidR="006E1455" w:rsidRPr="008B1295" w:rsidRDefault="006E1455" w:rsidP="006F363B">
      <w:pPr>
        <w:pStyle w:val="NormalCSJ"/>
        <w:rPr>
          <w:iCs/>
          <w:lang w:val="es-ES_tradnl"/>
        </w:rPr>
      </w:pPr>
    </w:p>
    <w:p w14:paraId="3EC249DC" w14:textId="1B198689" w:rsidR="00CE4249" w:rsidRPr="008B1295" w:rsidRDefault="00CE4249" w:rsidP="006F363B">
      <w:pPr>
        <w:pStyle w:val="NormalCSJ"/>
        <w:rPr>
          <w:iCs/>
          <w:lang w:val="es-ES_tradnl"/>
        </w:rPr>
      </w:pPr>
      <w:r w:rsidRPr="008B1295">
        <w:rPr>
          <w:iCs/>
          <w:lang w:val="es-ES_tradnl"/>
        </w:rPr>
        <w:t>Por último, se dolió de que no se apreciara debidamente la historia clínica</w:t>
      </w:r>
      <w:r w:rsidR="00E14141" w:rsidRPr="008B1295">
        <w:rPr>
          <w:iCs/>
          <w:lang w:val="es-ES_tradnl"/>
        </w:rPr>
        <w:t xml:space="preserve"> de la convocante</w:t>
      </w:r>
      <w:r w:rsidRPr="008B1295">
        <w:rPr>
          <w:iCs/>
          <w:lang w:val="es-ES_tradnl"/>
        </w:rPr>
        <w:t xml:space="preserve">, </w:t>
      </w:r>
      <w:r w:rsidR="0078744E" w:rsidRPr="008B1295">
        <w:rPr>
          <w:iCs/>
          <w:lang w:val="es-ES_tradnl"/>
        </w:rPr>
        <w:t>a pesar de q</w:t>
      </w:r>
      <w:r w:rsidRPr="008B1295">
        <w:rPr>
          <w:iCs/>
          <w:lang w:val="es-ES_tradnl"/>
        </w:rPr>
        <w:t>ue «</w:t>
      </w:r>
      <w:r w:rsidRPr="008B1295">
        <w:rPr>
          <w:i/>
          <w:iCs/>
          <w:sz w:val="24"/>
          <w:szCs w:val="24"/>
          <w:lang w:val="es-ES_tradnl"/>
        </w:rPr>
        <w:t>al señalar los reparos de la apelación se hizo mención expresa a la evidencia que ahí arrojaba, concerniente al relato, libre y espontáneo que surtió Alexandra ante el Psicólogo y Psiquiatra, cuando en ese 23 de abril de 2018, en la Historia Clínica de la Hispanoamérica reposo: “Que con su pareja actual lleva seis años de relación la cual se ha caracterizado por ser intermitente”, de ahí en adelante describe rasgos propios de la pareja y de una relación permeada por la violencia de género</w:t>
      </w:r>
      <w:r w:rsidRPr="008B1295">
        <w:rPr>
          <w:lang w:val="es-ES_tradnl"/>
        </w:rPr>
        <w:t>».</w:t>
      </w:r>
    </w:p>
    <w:p w14:paraId="39B764D4" w14:textId="77777777" w:rsidR="00A43C5E" w:rsidRPr="008B1295" w:rsidRDefault="00A43C5E" w:rsidP="006F363B">
      <w:pPr>
        <w:pStyle w:val="NormalCSJ"/>
        <w:rPr>
          <w:lang w:val="es-ES_tradnl"/>
        </w:rPr>
      </w:pPr>
    </w:p>
    <w:p w14:paraId="3C66D8C9" w14:textId="367D1739" w:rsidR="001F0CEC" w:rsidRPr="008B1295" w:rsidRDefault="0078744E" w:rsidP="006F363B">
      <w:pPr>
        <w:pStyle w:val="NormalCSJ"/>
        <w:ind w:firstLine="0"/>
        <w:jc w:val="center"/>
        <w:rPr>
          <w:b/>
          <w:lang w:val="es-ES_tradnl"/>
        </w:rPr>
      </w:pPr>
      <w:r w:rsidRPr="008B1295">
        <w:rPr>
          <w:b/>
          <w:lang w:val="es-ES_tradnl"/>
        </w:rPr>
        <w:t>CONSIDERACIONES</w:t>
      </w:r>
    </w:p>
    <w:p w14:paraId="77F0C982" w14:textId="6B6F7E54" w:rsidR="0078744E" w:rsidRPr="008B1295" w:rsidRDefault="0078744E" w:rsidP="006F363B">
      <w:pPr>
        <w:pStyle w:val="NormalCSJ"/>
        <w:ind w:firstLine="0"/>
        <w:jc w:val="center"/>
        <w:rPr>
          <w:b/>
          <w:lang w:val="es-ES_tradnl"/>
        </w:rPr>
      </w:pPr>
    </w:p>
    <w:p w14:paraId="2F4E5155" w14:textId="6ED92EAC" w:rsidR="0078744E" w:rsidRPr="008B1295" w:rsidRDefault="0078744E" w:rsidP="006F363B">
      <w:pPr>
        <w:pStyle w:val="NormalCSJ"/>
        <w:ind w:firstLine="0"/>
        <w:rPr>
          <w:b/>
          <w:lang w:val="es-ES_tradnl"/>
        </w:rPr>
      </w:pPr>
      <w:r w:rsidRPr="008B1295">
        <w:rPr>
          <w:b/>
          <w:lang w:val="es-ES_tradnl"/>
        </w:rPr>
        <w:tab/>
        <w:t>1.</w:t>
      </w:r>
      <w:r w:rsidRPr="008B1295">
        <w:rPr>
          <w:b/>
          <w:lang w:val="es-ES_tradnl"/>
        </w:rPr>
        <w:tab/>
      </w:r>
      <w:r w:rsidR="009B3D01" w:rsidRPr="008B1295">
        <w:rPr>
          <w:b/>
          <w:lang w:val="es-ES_tradnl"/>
        </w:rPr>
        <w:t>Aclaración</w:t>
      </w:r>
      <w:r w:rsidRPr="008B1295">
        <w:rPr>
          <w:b/>
          <w:lang w:val="es-ES_tradnl"/>
        </w:rPr>
        <w:t xml:space="preserve"> preliminar. </w:t>
      </w:r>
    </w:p>
    <w:p w14:paraId="1BAE0E37" w14:textId="26F23F8B" w:rsidR="0078744E" w:rsidRPr="008B1295" w:rsidRDefault="0078744E" w:rsidP="006F363B">
      <w:pPr>
        <w:pStyle w:val="NormalCSJ"/>
        <w:ind w:firstLine="0"/>
        <w:rPr>
          <w:b/>
          <w:lang w:val="es-ES_tradnl"/>
        </w:rPr>
      </w:pPr>
    </w:p>
    <w:p w14:paraId="585582E2" w14:textId="7B775578" w:rsidR="00B91D03" w:rsidRPr="008B1295" w:rsidRDefault="0078744E" w:rsidP="006F363B">
      <w:pPr>
        <w:pStyle w:val="NormalCSJ"/>
        <w:ind w:firstLine="0"/>
        <w:rPr>
          <w:bCs/>
          <w:lang w:val="es-ES_tradnl"/>
        </w:rPr>
      </w:pPr>
      <w:r w:rsidRPr="008B1295">
        <w:rPr>
          <w:b/>
          <w:lang w:val="es-ES_tradnl"/>
        </w:rPr>
        <w:tab/>
      </w:r>
      <w:r w:rsidR="00E14141" w:rsidRPr="008B1295">
        <w:rPr>
          <w:bCs/>
          <w:lang w:val="es-ES_tradnl"/>
        </w:rPr>
        <w:t xml:space="preserve">Si se analizaran por separado </w:t>
      </w:r>
      <w:r w:rsidRPr="008B1295">
        <w:rPr>
          <w:bCs/>
          <w:lang w:val="es-ES_tradnl"/>
        </w:rPr>
        <w:t xml:space="preserve">los cargos </w:t>
      </w:r>
      <w:r w:rsidR="00D9654B" w:rsidRPr="008B1295">
        <w:rPr>
          <w:bCs/>
          <w:lang w:val="es-ES_tradnl"/>
        </w:rPr>
        <w:t>propuestos</w:t>
      </w:r>
      <w:r w:rsidR="00E14141" w:rsidRPr="008B1295">
        <w:rPr>
          <w:bCs/>
          <w:lang w:val="es-ES_tradnl"/>
        </w:rPr>
        <w:t>,</w:t>
      </w:r>
      <w:r w:rsidRPr="008B1295">
        <w:rPr>
          <w:bCs/>
          <w:lang w:val="es-ES_tradnl"/>
        </w:rPr>
        <w:t xml:space="preserve"> </w:t>
      </w:r>
      <w:r w:rsidR="00E14141" w:rsidRPr="008B1295">
        <w:rPr>
          <w:bCs/>
          <w:lang w:val="es-ES_tradnl"/>
        </w:rPr>
        <w:t>quedarían inexorablemente expuestas</w:t>
      </w:r>
      <w:r w:rsidR="00D9654B" w:rsidRPr="008B1295">
        <w:rPr>
          <w:bCs/>
          <w:lang w:val="es-ES_tradnl"/>
        </w:rPr>
        <w:t xml:space="preserve"> </w:t>
      </w:r>
      <w:r w:rsidR="00F41A31">
        <w:rPr>
          <w:bCs/>
          <w:lang w:val="es-ES_tradnl"/>
        </w:rPr>
        <w:t xml:space="preserve">sus </w:t>
      </w:r>
      <w:r w:rsidR="00E14141" w:rsidRPr="008B1295">
        <w:rPr>
          <w:bCs/>
          <w:lang w:val="es-ES_tradnl"/>
        </w:rPr>
        <w:t xml:space="preserve">falencias </w:t>
      </w:r>
      <w:r w:rsidR="00D9654B" w:rsidRPr="008B1295">
        <w:rPr>
          <w:bCs/>
          <w:lang w:val="es-ES_tradnl"/>
        </w:rPr>
        <w:t xml:space="preserve">técnicas. El primero, por ejemplo, versa sobre </w:t>
      </w:r>
      <w:r w:rsidRPr="008B1295">
        <w:rPr>
          <w:bCs/>
          <w:lang w:val="es-ES_tradnl"/>
        </w:rPr>
        <w:t xml:space="preserve">la transgresión directa de la ley sustancial, </w:t>
      </w:r>
      <w:r w:rsidR="00D9654B" w:rsidRPr="008B1295">
        <w:rPr>
          <w:bCs/>
          <w:lang w:val="es-ES_tradnl"/>
        </w:rPr>
        <w:t xml:space="preserve">pero incluye en su desarrollo </w:t>
      </w:r>
      <w:r w:rsidR="00B91D03" w:rsidRPr="008B1295">
        <w:rPr>
          <w:bCs/>
          <w:lang w:val="es-ES_tradnl"/>
        </w:rPr>
        <w:t xml:space="preserve">críticas </w:t>
      </w:r>
      <w:r w:rsidR="00D9654B" w:rsidRPr="008B1295">
        <w:rPr>
          <w:bCs/>
          <w:lang w:val="es-ES_tradnl"/>
        </w:rPr>
        <w:t xml:space="preserve">relacionadas </w:t>
      </w:r>
      <w:r w:rsidR="00B91D03" w:rsidRPr="008B1295">
        <w:rPr>
          <w:bCs/>
          <w:lang w:val="es-ES_tradnl"/>
        </w:rPr>
        <w:t xml:space="preserve">con aspectos fácticos del debate, </w:t>
      </w:r>
      <w:r w:rsidRPr="008B1295">
        <w:rPr>
          <w:bCs/>
          <w:lang w:val="es-ES_tradnl"/>
        </w:rPr>
        <w:t>obviando la prohibición que consagra el artículo 344-2</w:t>
      </w:r>
      <w:r w:rsidR="00D14552" w:rsidRPr="008B1295">
        <w:rPr>
          <w:bCs/>
          <w:lang w:val="es-ES_tradnl"/>
        </w:rPr>
        <w:t>, literal a),</w:t>
      </w:r>
      <w:r w:rsidR="00D9654B" w:rsidRPr="008B1295">
        <w:rPr>
          <w:bCs/>
          <w:lang w:val="es-ES_tradnl"/>
        </w:rPr>
        <w:t xml:space="preserve"> del </w:t>
      </w:r>
      <w:r w:rsidRPr="008B1295">
        <w:rPr>
          <w:bCs/>
          <w:lang w:val="es-ES_tradnl"/>
        </w:rPr>
        <w:t>Código General del Proceso</w:t>
      </w:r>
      <w:r w:rsidR="00D14552" w:rsidRPr="008B1295">
        <w:rPr>
          <w:bCs/>
          <w:lang w:val="es-ES_tradnl"/>
        </w:rPr>
        <w:t>.</w:t>
      </w:r>
      <w:r w:rsidR="00857D95" w:rsidRPr="008B1295">
        <w:rPr>
          <w:bCs/>
          <w:lang w:val="es-ES_tradnl"/>
        </w:rPr>
        <w:t xml:space="preserve"> En el segundo, la censura</w:t>
      </w:r>
      <w:r w:rsidRPr="008B1295">
        <w:rPr>
          <w:bCs/>
          <w:lang w:val="es-ES_tradnl"/>
        </w:rPr>
        <w:t xml:space="preserve"> </w:t>
      </w:r>
      <w:r w:rsidR="00857D95" w:rsidRPr="008B1295">
        <w:rPr>
          <w:bCs/>
          <w:lang w:val="es-ES_tradnl"/>
        </w:rPr>
        <w:t xml:space="preserve">parece </w:t>
      </w:r>
      <w:r w:rsidRPr="008B1295">
        <w:rPr>
          <w:bCs/>
          <w:lang w:val="es-ES_tradnl"/>
        </w:rPr>
        <w:lastRenderedPageBreak/>
        <w:t>completa</w:t>
      </w:r>
      <w:r w:rsidR="00857D95" w:rsidRPr="008B1295">
        <w:rPr>
          <w:bCs/>
          <w:lang w:val="es-ES_tradnl"/>
        </w:rPr>
        <w:t xml:space="preserve"> </w:t>
      </w:r>
      <w:r w:rsidRPr="008B1295">
        <w:rPr>
          <w:bCs/>
          <w:lang w:val="es-ES_tradnl"/>
        </w:rPr>
        <w:t>y simétrica</w:t>
      </w:r>
      <w:r w:rsidR="00857D95" w:rsidRPr="008B1295">
        <w:rPr>
          <w:bCs/>
          <w:lang w:val="es-ES_tradnl"/>
        </w:rPr>
        <w:t xml:space="preserve">, pero pasa por alto la necesaria mención de </w:t>
      </w:r>
      <w:r w:rsidRPr="008B1295">
        <w:rPr>
          <w:bCs/>
          <w:lang w:val="es-ES_tradnl"/>
        </w:rPr>
        <w:t>las normas sustanciales</w:t>
      </w:r>
      <w:r w:rsidR="00857D95" w:rsidRPr="008B1295">
        <w:rPr>
          <w:bCs/>
          <w:lang w:val="es-ES_tradnl"/>
        </w:rPr>
        <w:t xml:space="preserve"> </w:t>
      </w:r>
      <w:r w:rsidR="00841F19" w:rsidRPr="008B1295">
        <w:rPr>
          <w:bCs/>
          <w:lang w:val="es-ES_tradnl"/>
        </w:rPr>
        <w:t xml:space="preserve">que habrían sido quebrantadas por el </w:t>
      </w:r>
      <w:r w:rsidR="00841F19" w:rsidRPr="008B1295">
        <w:rPr>
          <w:bCs/>
          <w:i/>
          <w:iCs/>
          <w:lang w:val="es-ES_tradnl"/>
        </w:rPr>
        <w:t>ad quem</w:t>
      </w:r>
      <w:r w:rsidR="00841F19" w:rsidRPr="008B1295">
        <w:rPr>
          <w:bCs/>
          <w:lang w:val="es-ES_tradnl"/>
        </w:rPr>
        <w:t>.</w:t>
      </w:r>
    </w:p>
    <w:p w14:paraId="6FC0C194" w14:textId="77777777" w:rsidR="00B91D03" w:rsidRPr="008B1295" w:rsidRDefault="00B91D03" w:rsidP="006F363B">
      <w:pPr>
        <w:pStyle w:val="NormalCSJ"/>
        <w:rPr>
          <w:bCs/>
          <w:lang w:val="es-ES_tradnl"/>
        </w:rPr>
      </w:pPr>
    </w:p>
    <w:p w14:paraId="1C270447" w14:textId="4C9EFE67" w:rsidR="007157AE" w:rsidRPr="008B1295" w:rsidRDefault="0078744E" w:rsidP="006F363B">
      <w:pPr>
        <w:pStyle w:val="NormalCSJ"/>
        <w:ind w:firstLine="0"/>
        <w:rPr>
          <w:bCs/>
          <w:lang w:val="es-ES_tradnl"/>
        </w:rPr>
      </w:pPr>
      <w:r w:rsidRPr="008B1295">
        <w:rPr>
          <w:bCs/>
          <w:lang w:val="es-ES_tradnl"/>
        </w:rPr>
        <w:tab/>
      </w:r>
      <w:r w:rsidR="007157AE" w:rsidRPr="008B1295">
        <w:rPr>
          <w:bCs/>
          <w:lang w:val="es-ES_tradnl"/>
        </w:rPr>
        <w:t>No obstante, t</w:t>
      </w:r>
      <w:r w:rsidR="00983BAE" w:rsidRPr="008B1295">
        <w:rPr>
          <w:bCs/>
          <w:lang w:val="es-ES_tradnl"/>
        </w:rPr>
        <w:t xml:space="preserve">ales </w:t>
      </w:r>
      <w:r w:rsidR="00D7439F" w:rsidRPr="00D7439F">
        <w:rPr>
          <w:bCs/>
          <w:lang w:val="es-ES_tradnl"/>
        </w:rPr>
        <w:t>incorrecciones</w:t>
      </w:r>
      <w:r w:rsidR="00857D95" w:rsidRPr="008B1295">
        <w:rPr>
          <w:bCs/>
          <w:lang w:val="es-ES_tradnl"/>
        </w:rPr>
        <w:t xml:space="preserve"> </w:t>
      </w:r>
      <w:r w:rsidR="00BB2266" w:rsidRPr="008B1295">
        <w:rPr>
          <w:bCs/>
          <w:lang w:val="es-ES_tradnl"/>
        </w:rPr>
        <w:t>pueden</w:t>
      </w:r>
      <w:r w:rsidR="00857D95" w:rsidRPr="008B1295">
        <w:rPr>
          <w:bCs/>
          <w:lang w:val="es-ES_tradnl"/>
        </w:rPr>
        <w:t xml:space="preserve"> </w:t>
      </w:r>
      <w:r w:rsidR="00BB2266" w:rsidRPr="008B1295">
        <w:rPr>
          <w:bCs/>
          <w:lang w:val="es-ES_tradnl"/>
        </w:rPr>
        <w:t xml:space="preserve">superarse </w:t>
      </w:r>
      <w:r w:rsidR="007451BB" w:rsidRPr="008B1295">
        <w:rPr>
          <w:bCs/>
          <w:lang w:val="es-ES_tradnl"/>
        </w:rPr>
        <w:t>agrupando</w:t>
      </w:r>
      <w:r w:rsidR="007157AE" w:rsidRPr="008B1295">
        <w:rPr>
          <w:bCs/>
          <w:lang w:val="es-ES_tradnl"/>
        </w:rPr>
        <w:t xml:space="preserve">, de oficio, </w:t>
      </w:r>
      <w:r w:rsidR="008D0368">
        <w:rPr>
          <w:bCs/>
          <w:lang w:val="es-ES_tradnl"/>
        </w:rPr>
        <w:t xml:space="preserve">ambos cargos en uno solo </w:t>
      </w:r>
      <w:r w:rsidR="00F63BE6" w:rsidRPr="008B1295">
        <w:rPr>
          <w:bCs/>
          <w:lang w:val="es-ES_tradnl"/>
        </w:rPr>
        <w:t>–conforme lo autoriza el parágrafo 2 del citado artículo 344</w:t>
      </w:r>
      <w:r w:rsidR="003B62B6" w:rsidRPr="008B1295">
        <w:rPr>
          <w:rStyle w:val="Refdenotaalpie"/>
          <w:bCs/>
          <w:lang w:val="es-ES_tradnl"/>
        </w:rPr>
        <w:footnoteReference w:id="1"/>
      </w:r>
      <w:r w:rsidR="00F63BE6" w:rsidRPr="008B1295">
        <w:rPr>
          <w:bCs/>
          <w:lang w:val="es-ES_tradnl"/>
        </w:rPr>
        <w:t>–</w:t>
      </w:r>
      <w:r w:rsidR="00983BAE" w:rsidRPr="008B1295">
        <w:rPr>
          <w:bCs/>
          <w:lang w:val="es-ES_tradnl"/>
        </w:rPr>
        <w:t xml:space="preserve">, </w:t>
      </w:r>
      <w:r w:rsidR="008D0368">
        <w:rPr>
          <w:bCs/>
          <w:lang w:val="es-ES_tradnl"/>
        </w:rPr>
        <w:t xml:space="preserve">fincado en </w:t>
      </w:r>
      <w:r w:rsidR="00D14552" w:rsidRPr="008B1295">
        <w:rPr>
          <w:bCs/>
          <w:lang w:val="es-ES_tradnl"/>
        </w:rPr>
        <w:t>la causal segunda</w:t>
      </w:r>
      <w:r w:rsidR="00983BAE" w:rsidRPr="008B1295">
        <w:rPr>
          <w:bCs/>
          <w:lang w:val="es-ES_tradnl"/>
        </w:rPr>
        <w:t xml:space="preserve"> de casación</w:t>
      </w:r>
      <w:r w:rsidR="00B91D03" w:rsidRPr="008B1295">
        <w:rPr>
          <w:bCs/>
          <w:lang w:val="es-ES_tradnl"/>
        </w:rPr>
        <w:t xml:space="preserve">. </w:t>
      </w:r>
      <w:r w:rsidR="00983BAE" w:rsidRPr="008B1295">
        <w:rPr>
          <w:bCs/>
          <w:lang w:val="es-ES_tradnl"/>
        </w:rPr>
        <w:t>De esta forma</w:t>
      </w:r>
      <w:r w:rsidR="00B91D03" w:rsidRPr="008B1295">
        <w:rPr>
          <w:bCs/>
          <w:lang w:val="es-ES_tradnl"/>
        </w:rPr>
        <w:t>,</w:t>
      </w:r>
      <w:r w:rsidR="007157AE" w:rsidRPr="008B1295">
        <w:rPr>
          <w:bCs/>
          <w:lang w:val="es-ES_tradnl"/>
        </w:rPr>
        <w:t xml:space="preserve"> los reproches en torno a la valoración de la evidencia </w:t>
      </w:r>
      <w:r w:rsidR="00841F19" w:rsidRPr="008B1295">
        <w:rPr>
          <w:bCs/>
          <w:lang w:val="es-ES_tradnl"/>
        </w:rPr>
        <w:t xml:space="preserve">encuentran complemento en </w:t>
      </w:r>
      <w:r w:rsidR="007157AE" w:rsidRPr="008B1295">
        <w:rPr>
          <w:bCs/>
          <w:lang w:val="es-ES_tradnl"/>
        </w:rPr>
        <w:t xml:space="preserve">las razones de derecho </w:t>
      </w:r>
      <w:r w:rsidR="007451BB" w:rsidRPr="008B1295">
        <w:rPr>
          <w:bCs/>
          <w:lang w:val="es-ES_tradnl"/>
        </w:rPr>
        <w:t>que se esgrimieron</w:t>
      </w:r>
      <w:r w:rsidR="007157AE" w:rsidRPr="008B1295">
        <w:rPr>
          <w:bCs/>
          <w:lang w:val="es-ES_tradnl"/>
        </w:rPr>
        <w:t xml:space="preserve"> en la censura inicial</w:t>
      </w:r>
      <w:r w:rsidR="007451BB" w:rsidRPr="008B1295">
        <w:rPr>
          <w:bCs/>
          <w:lang w:val="es-ES_tradnl"/>
        </w:rPr>
        <w:t xml:space="preserve"> (</w:t>
      </w:r>
      <w:r w:rsidR="00F63BE6" w:rsidRPr="008B1295">
        <w:rPr>
          <w:bCs/>
          <w:i/>
          <w:iCs/>
          <w:lang w:val="es-ES_tradnl"/>
        </w:rPr>
        <w:t>v. gr.</w:t>
      </w:r>
      <w:r w:rsidR="00F63BE6" w:rsidRPr="008B1295">
        <w:rPr>
          <w:bCs/>
          <w:lang w:val="es-ES_tradnl"/>
        </w:rPr>
        <w:t xml:space="preserve">, </w:t>
      </w:r>
      <w:r w:rsidR="009B3D01" w:rsidRPr="008B1295">
        <w:rPr>
          <w:bCs/>
          <w:lang w:val="es-ES_tradnl"/>
        </w:rPr>
        <w:t>la precisión</w:t>
      </w:r>
      <w:r w:rsidR="00841F19" w:rsidRPr="008B1295">
        <w:rPr>
          <w:bCs/>
          <w:lang w:val="es-ES_tradnl"/>
        </w:rPr>
        <w:t xml:space="preserve"> relativ</w:t>
      </w:r>
      <w:r w:rsidR="009B3D01" w:rsidRPr="008B1295">
        <w:rPr>
          <w:bCs/>
          <w:lang w:val="es-ES_tradnl"/>
        </w:rPr>
        <w:t xml:space="preserve">a </w:t>
      </w:r>
      <w:r w:rsidR="00841F19" w:rsidRPr="008B1295">
        <w:rPr>
          <w:bCs/>
          <w:lang w:val="es-ES_tradnl"/>
        </w:rPr>
        <w:t xml:space="preserve">a </w:t>
      </w:r>
      <w:r w:rsidR="008E7984" w:rsidRPr="008B1295">
        <w:rPr>
          <w:bCs/>
          <w:lang w:val="es-ES_tradnl"/>
        </w:rPr>
        <w:t xml:space="preserve">las normas sustanciales </w:t>
      </w:r>
      <w:r w:rsidR="00841F19" w:rsidRPr="008B1295">
        <w:rPr>
          <w:bCs/>
          <w:lang w:val="es-ES_tradnl"/>
        </w:rPr>
        <w:t>infringidas</w:t>
      </w:r>
      <w:r w:rsidR="007451BB" w:rsidRPr="008B1295">
        <w:rPr>
          <w:bCs/>
          <w:lang w:val="es-ES_tradnl"/>
        </w:rPr>
        <w:t>),</w:t>
      </w:r>
      <w:r w:rsidR="007157AE" w:rsidRPr="008B1295">
        <w:rPr>
          <w:bCs/>
          <w:lang w:val="es-ES_tradnl"/>
        </w:rPr>
        <w:t xml:space="preserve"> permitiendo </w:t>
      </w:r>
      <w:r w:rsidR="007451BB" w:rsidRPr="008B1295">
        <w:rPr>
          <w:bCs/>
          <w:lang w:val="es-ES_tradnl"/>
        </w:rPr>
        <w:t>así que se satisfagan</w:t>
      </w:r>
      <w:r w:rsidR="007157AE" w:rsidRPr="008B1295">
        <w:rPr>
          <w:bCs/>
          <w:lang w:val="es-ES_tradnl"/>
        </w:rPr>
        <w:t xml:space="preserve"> las exigencias formales del </w:t>
      </w:r>
      <w:r w:rsidR="003D4D67" w:rsidRPr="008B1295">
        <w:rPr>
          <w:bCs/>
          <w:lang w:val="es-ES_tradnl"/>
        </w:rPr>
        <w:t>remedio</w:t>
      </w:r>
      <w:r w:rsidR="007157AE" w:rsidRPr="008B1295">
        <w:rPr>
          <w:bCs/>
          <w:lang w:val="es-ES_tradnl"/>
        </w:rPr>
        <w:t xml:space="preserve"> extraordinario. </w:t>
      </w:r>
    </w:p>
    <w:p w14:paraId="2B56F349" w14:textId="09E9BEFF" w:rsidR="00F63BE6" w:rsidRPr="008B1295" w:rsidRDefault="00F63BE6" w:rsidP="006F363B">
      <w:pPr>
        <w:pStyle w:val="NormalCSJ"/>
        <w:rPr>
          <w:lang w:val="es-ES_tradnl"/>
        </w:rPr>
      </w:pPr>
      <w:r w:rsidRPr="008B1295">
        <w:rPr>
          <w:b/>
          <w:bCs/>
          <w:lang w:val="es-ES_tradnl"/>
        </w:rPr>
        <w:lastRenderedPageBreak/>
        <w:t>2.</w:t>
      </w:r>
      <w:r w:rsidRPr="008B1295">
        <w:rPr>
          <w:b/>
          <w:bCs/>
          <w:lang w:val="es-ES_tradnl"/>
        </w:rPr>
        <w:tab/>
        <w:t>Violación indirecta de la ley sustancial por errores de hecho.</w:t>
      </w:r>
    </w:p>
    <w:p w14:paraId="41BFF1BD" w14:textId="77777777" w:rsidR="00F63BE6" w:rsidRPr="00D66EE2" w:rsidRDefault="00F63BE6" w:rsidP="006F363B">
      <w:pPr>
        <w:pStyle w:val="NormalCSJ"/>
        <w:rPr>
          <w:b/>
          <w:lang w:val="es-ES_tradnl"/>
        </w:rPr>
      </w:pPr>
    </w:p>
    <w:p w14:paraId="7BA9BEAA" w14:textId="77777777" w:rsidR="00F63BE6" w:rsidRPr="008B1295" w:rsidRDefault="00F63BE6" w:rsidP="006F363B">
      <w:pPr>
        <w:pStyle w:val="NormalCSJ"/>
        <w:rPr>
          <w:lang w:val="es-ES_tradnl"/>
        </w:rPr>
      </w:pPr>
      <w:r w:rsidRPr="008B1295">
        <w:rPr>
          <w:lang w:val="es-ES_tradnl"/>
        </w:rPr>
        <w:t>La comisión de un yerro fáctico, de tal magnitud que comporte la infracción indirecta de una norma sustancial, presupone para su acreditación que, entre otras exigencias, se compruebe que la inferencia probatoria cuestionada es manifiestamente contraria al contenido objetivo de la prueba; es decir, que el desacierto sea tan evidente y notorio que se advierta sin mayor esfuerzo ni raciocinio.</w:t>
      </w:r>
    </w:p>
    <w:p w14:paraId="3A048C40" w14:textId="77777777" w:rsidR="00F63BE6" w:rsidRPr="00D66EE2" w:rsidRDefault="00F63BE6" w:rsidP="006F363B">
      <w:pPr>
        <w:pStyle w:val="NormalCSJ"/>
        <w:rPr>
          <w:lang w:val="es-ES_tradnl"/>
        </w:rPr>
      </w:pPr>
    </w:p>
    <w:p w14:paraId="5B853CE7" w14:textId="4C6E086D" w:rsidR="00F63BE6" w:rsidRPr="008B1295" w:rsidRDefault="003D4D67" w:rsidP="006F363B">
      <w:pPr>
        <w:pStyle w:val="NormalCSJ"/>
        <w:rPr>
          <w:lang w:val="es-ES_tradnl"/>
        </w:rPr>
      </w:pPr>
      <w:r w:rsidRPr="008B1295">
        <w:rPr>
          <w:lang w:val="es-ES_tradnl"/>
        </w:rPr>
        <w:t>C</w:t>
      </w:r>
      <w:r w:rsidR="00F63BE6" w:rsidRPr="008B1295">
        <w:rPr>
          <w:lang w:val="es-ES_tradnl"/>
        </w:rPr>
        <w:t>omo las sentencias llegan a la Corte amparadas por una presunción de legalidad y acierto, le incumbe al recurrente desvirtuarla, para lo cual debe realizar una crítica concreta, simétrica, razonada y coherente frente a los aspectos del fallo que considera desacertados, con indicación de los fundamentos generadores de la infracción a la ley, amén de hacer evidente la trascendencia del yerro «</w:t>
      </w:r>
      <w:r w:rsidR="00F63BE6" w:rsidRPr="008B1295">
        <w:rPr>
          <w:rStyle w:val="CitaIntraCSJCar"/>
          <w:lang w:val="es-ES_tradnl"/>
        </w:rPr>
        <w:t>en el sentido del fallo</w:t>
      </w:r>
      <w:r w:rsidR="00F63BE6" w:rsidRPr="008B1295">
        <w:rPr>
          <w:lang w:val="es-ES_tradnl"/>
        </w:rPr>
        <w:t>» y atacar, de modo eficaz e integral, todos los pilares de la decisión impugnada. En esta precisa materia, la Sala ha explicado:</w:t>
      </w:r>
    </w:p>
    <w:p w14:paraId="217E58F7" w14:textId="77777777" w:rsidR="00F63BE6" w:rsidRPr="008B1295" w:rsidRDefault="00F63BE6" w:rsidP="006F363B">
      <w:pPr>
        <w:pStyle w:val="NormalCSJ"/>
        <w:rPr>
          <w:sz w:val="24"/>
          <w:szCs w:val="24"/>
          <w:lang w:val="es-ES_tradnl"/>
        </w:rPr>
      </w:pPr>
    </w:p>
    <w:p w14:paraId="38D6C7C6" w14:textId="3B834DB0" w:rsidR="00F63BE6" w:rsidRPr="008B1295" w:rsidRDefault="00F63BE6" w:rsidP="006F363B">
      <w:pPr>
        <w:pStyle w:val="CitaExtraCSJ"/>
        <w:rPr>
          <w:rFonts w:eastAsia="Calibri" w:cs="Arial"/>
          <w:i w:val="0"/>
          <w:szCs w:val="24"/>
          <w:lang w:eastAsia="en-US"/>
        </w:rPr>
      </w:pPr>
      <w:r w:rsidRPr="008B1295">
        <w:rPr>
          <w:i w:val="0"/>
          <w:sz w:val="28"/>
        </w:rPr>
        <w:t>«</w:t>
      </w:r>
      <w:r w:rsidRPr="008B1295">
        <w:rPr>
          <w:rFonts w:eastAsia="Calibri" w:cs="Arial"/>
          <w:lang w:eastAsia="en-US"/>
        </w:rPr>
        <w:t xml:space="preserve">El error de hecho </w:t>
      </w:r>
      <w:r w:rsidRPr="008B1295">
        <w:rPr>
          <w:rFonts w:eastAsia="Calibri" w:cs="Arial"/>
          <w:i w:val="0"/>
          <w:lang w:eastAsia="en-US"/>
        </w:rPr>
        <w:t>(...)</w:t>
      </w:r>
      <w:r w:rsidRPr="008B1295">
        <w:rPr>
          <w:rFonts w:eastAsia="Calibri" w:cs="Arial"/>
          <w:lang w:eastAsia="en-US"/>
        </w:rPr>
        <w:t xml:space="preserve"> ocurre cuando se supone o pretermite la prueba, entendiéndose que incurrirá en la primera hipótesis el juzgador que halla un medio en verdad inexistente o distorsiona el que sí obra para darle un significado que no contiene, y en la segunda situación cuando ignora del todo su presencia o lo cercena en parte, para, en esta última eventualidad, asignarle una significación contraria o diversa. El error “atañe a la prueba como elemento material del proceso, por creer el sentenciador que existe cuando falta, o que falta cuando existe, y debido a ella da por </w:t>
      </w:r>
      <w:r w:rsidRPr="008B1295">
        <w:rPr>
          <w:rFonts w:eastAsia="Calibri" w:cs="Arial"/>
          <w:lang w:eastAsia="en-US"/>
        </w:rPr>
        <w:lastRenderedPageBreak/>
        <w:t xml:space="preserve">probado o no probado el hecho” (G. J., t. LXXVIII, pág. 313). Denunciada una de las anteriores posibilidades, el impugnador debe acreditar que la falencia endilgada es manifiesta y, además, que es trascendente por haber determinado la resolución reprochada </w:t>
      </w:r>
      <w:r w:rsidRPr="008B1295">
        <w:rPr>
          <w:rFonts w:eastAsia="Calibri" w:cs="Arial"/>
          <w:i w:val="0"/>
          <w:lang w:eastAsia="en-US"/>
        </w:rPr>
        <w:t>(…)</w:t>
      </w:r>
      <w:r w:rsidRPr="008B1295">
        <w:rPr>
          <w:rFonts w:eastAsia="Calibri" w:cs="Arial"/>
          <w:lang w:eastAsia="en-US"/>
        </w:rPr>
        <w:t xml:space="preserve">. Acorde con la añeja, reiterada y uniforme jurisprudencia de la Corporación, el yerro fáctico será evidente o notorio, “cuando su sólo planteamiento haga brotar que el criterio” del juez “está por completo divorciado de la más elemental sindéresis; si se quiere, que repugna al buen juicio”, lo que ocurre en aquellos casos en que él “está convicto de </w:t>
      </w:r>
      <w:proofErr w:type="spellStart"/>
      <w:r w:rsidRPr="008B1295">
        <w:rPr>
          <w:rFonts w:eastAsia="Calibri" w:cs="Arial"/>
          <w:lang w:eastAsia="en-US"/>
        </w:rPr>
        <w:t>contraevidencia</w:t>
      </w:r>
      <w:proofErr w:type="spellEnd"/>
      <w:r w:rsidRPr="008B1295">
        <w:rPr>
          <w:rFonts w:eastAsia="Calibri" w:cs="Arial"/>
          <w:lang w:eastAsia="en-US"/>
        </w:rPr>
        <w:t xml:space="preserve">” (sentencias de 11 de julio de 1990 y de 24 de enero de 1992), o cuando es “de tal entidad que a primer golpe de vista ponga de manifiesto la </w:t>
      </w:r>
      <w:proofErr w:type="spellStart"/>
      <w:r w:rsidRPr="008B1295">
        <w:rPr>
          <w:rFonts w:eastAsia="Calibri" w:cs="Arial"/>
          <w:lang w:eastAsia="en-US"/>
        </w:rPr>
        <w:t>contraevidencia</w:t>
      </w:r>
      <w:proofErr w:type="spellEnd"/>
      <w:r w:rsidRPr="008B1295">
        <w:rPr>
          <w:rFonts w:eastAsia="Calibri" w:cs="Arial"/>
          <w:lang w:eastAsia="en-US"/>
        </w:rPr>
        <w:t xml:space="preserve"> de la determinación adoptada en el fallo combatido con la realidad que fluya del proceso” (sentencia 146 de 17 de octubre de 2006, exp. 06798-01)</w:t>
      </w:r>
      <w:r w:rsidRPr="008B1295">
        <w:rPr>
          <w:rFonts w:eastAsia="Calibri" w:cs="Arial"/>
          <w:i w:val="0"/>
          <w:iCs/>
          <w:sz w:val="28"/>
          <w:szCs w:val="32"/>
          <w:lang w:eastAsia="en-US"/>
        </w:rPr>
        <w:t>»</w:t>
      </w:r>
      <w:r w:rsidRPr="008B1295">
        <w:rPr>
          <w:rFonts w:eastAsia="Calibri" w:cs="Arial"/>
          <w:lang w:eastAsia="en-US"/>
        </w:rPr>
        <w:t xml:space="preserve"> </w:t>
      </w:r>
      <w:r w:rsidRPr="008B1295">
        <w:rPr>
          <w:rFonts w:eastAsia="Calibri" w:cs="Arial"/>
          <w:i w:val="0"/>
          <w:sz w:val="28"/>
          <w:lang w:eastAsia="en-US"/>
        </w:rPr>
        <w:t>(CSJ SC 21 feb. 2012, rad. 2004-00649-01, reiterada en CSJ SC131-2018, 12 feb.).</w:t>
      </w:r>
    </w:p>
    <w:p w14:paraId="22BAC382" w14:textId="77777777" w:rsidR="00F63BE6" w:rsidRPr="008B1295" w:rsidRDefault="00F63BE6" w:rsidP="006F363B">
      <w:pPr>
        <w:pStyle w:val="CitaExtraCSJ"/>
        <w:rPr>
          <w:i w:val="0"/>
          <w:iCs/>
          <w:sz w:val="28"/>
        </w:rPr>
      </w:pPr>
    </w:p>
    <w:p w14:paraId="71EB1E20" w14:textId="77777777" w:rsidR="00F63BE6" w:rsidRPr="008B1295" w:rsidRDefault="00F63BE6" w:rsidP="006F363B">
      <w:pPr>
        <w:pStyle w:val="NormalCSJ"/>
        <w:rPr>
          <w:rStyle w:val="CitaIntraCSJCar"/>
          <w:i w:val="0"/>
          <w:iCs/>
          <w:sz w:val="28"/>
          <w:lang w:val="es-ES_tradnl"/>
        </w:rPr>
      </w:pPr>
      <w:r w:rsidRPr="008B1295">
        <w:rPr>
          <w:rStyle w:val="CitaIntraCSJCar"/>
          <w:i w:val="0"/>
          <w:iCs/>
          <w:sz w:val="28"/>
          <w:lang w:val="es-ES_tradnl"/>
        </w:rPr>
        <w:t>Con similar orientación, se ha sostenido que,</w:t>
      </w:r>
    </w:p>
    <w:p w14:paraId="63EFB1E6" w14:textId="77777777" w:rsidR="00F63BE6" w:rsidRPr="008B1295" w:rsidRDefault="00F63BE6" w:rsidP="006F363B">
      <w:pPr>
        <w:pStyle w:val="NormalCSJ"/>
        <w:rPr>
          <w:sz w:val="24"/>
          <w:lang w:val="es-ES_tradnl"/>
        </w:rPr>
      </w:pPr>
    </w:p>
    <w:p w14:paraId="7D88C38E" w14:textId="77777777" w:rsidR="00F63BE6" w:rsidRPr="008B1295" w:rsidRDefault="00F63BE6" w:rsidP="006F363B">
      <w:pPr>
        <w:pStyle w:val="CitaExtraCSJ"/>
        <w:rPr>
          <w:i w:val="0"/>
          <w:sz w:val="28"/>
        </w:rPr>
      </w:pPr>
      <w:r w:rsidRPr="008B1295">
        <w:rPr>
          <w:i w:val="0"/>
          <w:sz w:val="28"/>
        </w:rPr>
        <w:t>«</w:t>
      </w:r>
      <w:r w:rsidRPr="008B1295">
        <w:rPr>
          <w:i w:val="0"/>
        </w:rPr>
        <w:t>(...)</w:t>
      </w:r>
      <w:r w:rsidRPr="008B1295">
        <w:t xml:space="preserve"> partiendo de la base de que la discreta autonomía de los juzgadores de instancia en la apreciación de las pruebas conduce a que los fallos lleguen a la Corte amparados en la presunción de acierto, es preciso subrayar que los errores de hecho que se les endilga deben ser ostensibles o protuberantes para que puedan justificar la </w:t>
      </w:r>
      <w:proofErr w:type="spellStart"/>
      <w:r w:rsidRPr="008B1295">
        <w:t>infirmación</w:t>
      </w:r>
      <w:proofErr w:type="spellEnd"/>
      <w:r w:rsidRPr="008B1295">
        <w:t xml:space="preserve"> del fallo, justificación que por lo tanto no se da sino en tanto quede acreditado que la estimación probatoria propuesta por el recurrente es la única posible frente a la realidad procesal, tornando por lo tanto en contraevidente la formulada por el juez; por el contrario, no producirá tal resultado la decisión del sentenciador que no se aparta de las alternativas de razonable apreciación que ofrezca la prueba o que no se impone frente a ésta como afirmación ilógica y arbitraria, es decir, cuando sólo se </w:t>
      </w:r>
      <w:r w:rsidRPr="008B1295">
        <w:lastRenderedPageBreak/>
        <w:t xml:space="preserve">presente apenas como una posibilidad de que se haya equivocado  </w:t>
      </w:r>
      <w:r w:rsidRPr="008B1295">
        <w:rPr>
          <w:i w:val="0"/>
          <w:iCs/>
        </w:rPr>
        <w:t>(…)</w:t>
      </w:r>
      <w:r w:rsidRPr="008B1295">
        <w:rPr>
          <w:i w:val="0"/>
          <w:sz w:val="28"/>
        </w:rPr>
        <w:t>» (CSJ SC, 8 sep. 2011, rad. 2007-00456-01).</w:t>
      </w:r>
    </w:p>
    <w:p w14:paraId="615AE3BD" w14:textId="79F71068" w:rsidR="00F63BE6" w:rsidRPr="008B1295" w:rsidRDefault="007451BB" w:rsidP="006F363B">
      <w:pPr>
        <w:pStyle w:val="NormalCSJ"/>
        <w:ind w:firstLine="0"/>
        <w:rPr>
          <w:b/>
          <w:lang w:val="es-ES_tradnl"/>
        </w:rPr>
      </w:pPr>
      <w:r w:rsidRPr="008B1295">
        <w:rPr>
          <w:b/>
          <w:lang w:val="es-ES_tradnl"/>
        </w:rPr>
        <w:tab/>
      </w:r>
    </w:p>
    <w:p w14:paraId="25047188" w14:textId="08D884A4" w:rsidR="00D25679" w:rsidRPr="008B1295" w:rsidRDefault="00F63BE6" w:rsidP="006F363B">
      <w:pPr>
        <w:pStyle w:val="NormalCSJ"/>
        <w:ind w:firstLine="0"/>
        <w:rPr>
          <w:b/>
          <w:lang w:val="es-ES_tradnl"/>
        </w:rPr>
      </w:pPr>
      <w:r w:rsidRPr="008B1295">
        <w:rPr>
          <w:b/>
          <w:lang w:val="es-ES_tradnl"/>
        </w:rPr>
        <w:tab/>
        <w:t>3.</w:t>
      </w:r>
      <w:r w:rsidRPr="008B1295">
        <w:rPr>
          <w:b/>
          <w:lang w:val="es-ES_tradnl"/>
        </w:rPr>
        <w:tab/>
        <w:t xml:space="preserve">Caso concreto. </w:t>
      </w:r>
      <w:r w:rsidR="00D25679" w:rsidRPr="008B1295">
        <w:rPr>
          <w:bCs/>
          <w:lang w:val="es-ES_tradnl"/>
        </w:rPr>
        <w:t xml:space="preserve"> </w:t>
      </w:r>
    </w:p>
    <w:p w14:paraId="19D5BA7E" w14:textId="77777777" w:rsidR="00D25679" w:rsidRPr="008B1295" w:rsidRDefault="00D25679" w:rsidP="006F363B">
      <w:pPr>
        <w:pStyle w:val="NormalCSJ"/>
        <w:ind w:firstLine="0"/>
        <w:rPr>
          <w:b/>
          <w:lang w:val="es-ES_tradnl"/>
        </w:rPr>
      </w:pPr>
    </w:p>
    <w:p w14:paraId="344F989D" w14:textId="6DC5D01D" w:rsidR="0023294F" w:rsidRPr="008B1295" w:rsidRDefault="00C13AA0" w:rsidP="006F363B">
      <w:pPr>
        <w:pStyle w:val="NormalCSJ"/>
        <w:ind w:firstLine="0"/>
        <w:rPr>
          <w:b/>
          <w:lang w:val="es-ES_tradnl"/>
        </w:rPr>
      </w:pPr>
      <w:r w:rsidRPr="008B1295">
        <w:rPr>
          <w:bCs/>
          <w:lang w:val="es-ES_tradnl"/>
        </w:rPr>
        <w:tab/>
      </w:r>
      <w:r w:rsidR="00D25679" w:rsidRPr="008B1295">
        <w:rPr>
          <w:b/>
          <w:lang w:val="es-ES_tradnl"/>
        </w:rPr>
        <w:t>3.1.</w:t>
      </w:r>
      <w:r w:rsidR="00D25679" w:rsidRPr="008B1295">
        <w:rPr>
          <w:b/>
          <w:lang w:val="es-ES_tradnl"/>
        </w:rPr>
        <w:tab/>
      </w:r>
      <w:r w:rsidR="00A25421" w:rsidRPr="008B1295">
        <w:rPr>
          <w:b/>
          <w:lang w:val="es-ES_tradnl"/>
        </w:rPr>
        <w:t xml:space="preserve">Fases de la relación entre </w:t>
      </w:r>
      <w:r w:rsidR="009B3D01" w:rsidRPr="008B1295">
        <w:rPr>
          <w:b/>
          <w:lang w:val="es-ES_tradnl"/>
        </w:rPr>
        <w:t>la señora Madroñero Quiroz y el señor Mora Insuasty</w:t>
      </w:r>
      <w:r w:rsidR="00775B88" w:rsidRPr="008B1295">
        <w:rPr>
          <w:b/>
          <w:lang w:val="es-ES_tradnl"/>
        </w:rPr>
        <w:t>.</w:t>
      </w:r>
    </w:p>
    <w:p w14:paraId="1B363CBB" w14:textId="77777777" w:rsidR="0023294F" w:rsidRPr="008B1295" w:rsidRDefault="0023294F" w:rsidP="006F363B">
      <w:pPr>
        <w:pStyle w:val="NormalCSJ"/>
        <w:ind w:firstLine="0"/>
        <w:rPr>
          <w:b/>
          <w:lang w:val="es-ES_tradnl"/>
        </w:rPr>
      </w:pPr>
    </w:p>
    <w:p w14:paraId="5E74FA58" w14:textId="295A1487" w:rsidR="00D25679" w:rsidRDefault="0023294F" w:rsidP="006F363B">
      <w:pPr>
        <w:pStyle w:val="NormalCSJ"/>
        <w:ind w:firstLine="0"/>
        <w:rPr>
          <w:b/>
          <w:lang w:val="es-ES_tradnl"/>
        </w:rPr>
      </w:pPr>
      <w:r w:rsidRPr="008B1295">
        <w:rPr>
          <w:b/>
          <w:lang w:val="es-ES_tradnl"/>
        </w:rPr>
        <w:tab/>
        <w:t>3.1.1. El inicio de la relación.</w:t>
      </w:r>
      <w:r w:rsidR="00775B88" w:rsidRPr="008B1295">
        <w:rPr>
          <w:b/>
          <w:lang w:val="es-ES_tradnl"/>
        </w:rPr>
        <w:t xml:space="preserve"> </w:t>
      </w:r>
    </w:p>
    <w:p w14:paraId="7FD259A1" w14:textId="77777777" w:rsidR="004A58C1" w:rsidRPr="008B1295" w:rsidRDefault="004A58C1" w:rsidP="006F363B">
      <w:pPr>
        <w:pStyle w:val="NormalCSJ"/>
        <w:ind w:firstLine="0"/>
        <w:rPr>
          <w:b/>
          <w:lang w:val="es-ES_tradnl"/>
        </w:rPr>
      </w:pPr>
    </w:p>
    <w:p w14:paraId="79045EFC" w14:textId="78FFB973" w:rsidR="00FC227D" w:rsidRPr="008B1295" w:rsidRDefault="009E40EB" w:rsidP="006F363B">
      <w:pPr>
        <w:pStyle w:val="NormalCSJ"/>
        <w:rPr>
          <w:lang w:val="es-ES_tradnl"/>
        </w:rPr>
      </w:pPr>
      <w:r w:rsidRPr="008B1295">
        <w:rPr>
          <w:bCs/>
          <w:lang w:val="es-ES_tradnl"/>
        </w:rPr>
        <w:t>El primer puntal argumentativo de</w:t>
      </w:r>
      <w:r w:rsidR="00783A85" w:rsidRPr="008B1295">
        <w:rPr>
          <w:bCs/>
          <w:lang w:val="es-ES_tradnl"/>
        </w:rPr>
        <w:t xml:space="preserve">l fallo impugnado </w:t>
      </w:r>
      <w:r w:rsidRPr="008B1295">
        <w:rPr>
          <w:bCs/>
          <w:lang w:val="es-ES_tradnl"/>
        </w:rPr>
        <w:t xml:space="preserve">se </w:t>
      </w:r>
      <w:r w:rsidR="00783A85" w:rsidRPr="008B1295">
        <w:rPr>
          <w:bCs/>
          <w:lang w:val="es-ES_tradnl"/>
        </w:rPr>
        <w:t>erigió</w:t>
      </w:r>
      <w:r w:rsidRPr="008B1295">
        <w:rPr>
          <w:bCs/>
          <w:lang w:val="es-ES_tradnl"/>
        </w:rPr>
        <w:t xml:space="preserve"> alrededor de </w:t>
      </w:r>
      <w:r w:rsidR="00D7439F">
        <w:rPr>
          <w:bCs/>
          <w:lang w:val="es-ES_tradnl"/>
        </w:rPr>
        <w:t>tres</w:t>
      </w:r>
      <w:r w:rsidRPr="008B1295">
        <w:rPr>
          <w:bCs/>
          <w:lang w:val="es-ES_tradnl"/>
        </w:rPr>
        <w:t xml:space="preserve"> </w:t>
      </w:r>
      <w:r w:rsidR="00841F19" w:rsidRPr="008B1295">
        <w:rPr>
          <w:lang w:val="es-ES_tradnl"/>
        </w:rPr>
        <w:t>premisas fácticas</w:t>
      </w:r>
      <w:r w:rsidRPr="008B1295">
        <w:rPr>
          <w:bCs/>
          <w:lang w:val="es-ES_tradnl"/>
        </w:rPr>
        <w:t xml:space="preserve">: </w:t>
      </w:r>
      <w:r w:rsidR="00783A85" w:rsidRPr="008B1295">
        <w:rPr>
          <w:bCs/>
          <w:i/>
          <w:iCs/>
          <w:lang w:val="es-ES_tradnl"/>
        </w:rPr>
        <w:t xml:space="preserve">(i) </w:t>
      </w:r>
      <w:r w:rsidR="009B3D01" w:rsidRPr="008B1295">
        <w:rPr>
          <w:bCs/>
          <w:lang w:val="es-ES_tradnl"/>
        </w:rPr>
        <w:t>E</w:t>
      </w:r>
      <w:r w:rsidR="00841F19" w:rsidRPr="008B1295">
        <w:rPr>
          <w:bCs/>
          <w:lang w:val="es-ES_tradnl"/>
        </w:rPr>
        <w:t>ntre junio de 2012 y febrero de 2014, la actora se desempeñó como «</w:t>
      </w:r>
      <w:r w:rsidR="00841F19" w:rsidRPr="008B1295">
        <w:rPr>
          <w:bCs/>
          <w:i/>
          <w:iCs/>
          <w:sz w:val="24"/>
          <w:szCs w:val="24"/>
          <w:lang w:val="es-ES_tradnl"/>
        </w:rPr>
        <w:t>asistente</w:t>
      </w:r>
      <w:r w:rsidR="00841F19" w:rsidRPr="008B1295">
        <w:rPr>
          <w:bCs/>
          <w:lang w:val="es-ES_tradnl"/>
        </w:rPr>
        <w:t>» en el consultorio médico donde ejerce el demandado,</w:t>
      </w:r>
      <w:r w:rsidR="00D7439F">
        <w:rPr>
          <w:bCs/>
          <w:lang w:val="es-ES_tradnl"/>
        </w:rPr>
        <w:t xml:space="preserve"> estando</w:t>
      </w:r>
      <w:r w:rsidR="00841F19" w:rsidRPr="008B1295">
        <w:rPr>
          <w:bCs/>
          <w:lang w:val="es-ES_tradnl"/>
        </w:rPr>
        <w:t xml:space="preserve"> vinculada mediante contrato de trabajo</w:t>
      </w:r>
      <w:r w:rsidR="008A51A8" w:rsidRPr="008B1295">
        <w:rPr>
          <w:bCs/>
          <w:lang w:val="es-ES_tradnl"/>
        </w:rPr>
        <w:t>;</w:t>
      </w:r>
      <w:r w:rsidR="00783A85" w:rsidRPr="008B1295">
        <w:rPr>
          <w:bCs/>
          <w:lang w:val="es-ES_tradnl"/>
        </w:rPr>
        <w:t xml:space="preserve"> </w:t>
      </w:r>
      <w:r w:rsidR="00783A85" w:rsidRPr="008B1295">
        <w:rPr>
          <w:bCs/>
          <w:i/>
          <w:iCs/>
          <w:lang w:val="es-ES_tradnl"/>
        </w:rPr>
        <w:t xml:space="preserve">(ii) </w:t>
      </w:r>
      <w:r w:rsidR="009B3D01" w:rsidRPr="008B1295">
        <w:rPr>
          <w:bCs/>
          <w:lang w:val="es-ES_tradnl"/>
        </w:rPr>
        <w:t>Tras la finalización de ese vínculo, l</w:t>
      </w:r>
      <w:r w:rsidR="00841F19" w:rsidRPr="008B1295">
        <w:rPr>
          <w:bCs/>
          <w:lang w:val="es-ES_tradnl"/>
        </w:rPr>
        <w:t xml:space="preserve">a </w:t>
      </w:r>
      <w:r w:rsidR="00FC227D" w:rsidRPr="008B1295">
        <w:rPr>
          <w:bCs/>
          <w:lang w:val="es-ES_tradnl"/>
        </w:rPr>
        <w:t xml:space="preserve">señora Madroñero Quiroz citó a su antiguo empleador a una audiencia de conciliación ante la </w:t>
      </w:r>
      <w:r w:rsidR="00FC227D" w:rsidRPr="008B1295">
        <w:rPr>
          <w:lang w:val="es-ES_tradnl"/>
        </w:rPr>
        <w:t xml:space="preserve">Inspección de Trabajo y Seguridad Social de la ciudad de Pasto, con el fin de </w:t>
      </w:r>
      <w:r w:rsidR="003D4D67" w:rsidRPr="008B1295">
        <w:rPr>
          <w:lang w:val="es-ES_tradnl"/>
        </w:rPr>
        <w:t>resolver</w:t>
      </w:r>
      <w:r w:rsidR="00FC227D" w:rsidRPr="008B1295">
        <w:rPr>
          <w:lang w:val="es-ES_tradnl"/>
        </w:rPr>
        <w:t xml:space="preserve"> lo atinente al pago de sus prestaciones sociales</w:t>
      </w:r>
      <w:r w:rsidR="00D7439F">
        <w:rPr>
          <w:lang w:val="es-ES_tradnl"/>
        </w:rPr>
        <w:t xml:space="preserve">; y </w:t>
      </w:r>
      <w:r w:rsidR="00D7439F">
        <w:rPr>
          <w:i/>
          <w:iCs/>
          <w:lang w:val="es-ES_tradnl"/>
        </w:rPr>
        <w:t>(iii)</w:t>
      </w:r>
      <w:r w:rsidR="003D4D67" w:rsidRPr="008B1295">
        <w:rPr>
          <w:lang w:val="es-ES_tradnl"/>
        </w:rPr>
        <w:t xml:space="preserve"> Ese </w:t>
      </w:r>
      <w:r w:rsidR="009B3D01" w:rsidRPr="008B1295">
        <w:rPr>
          <w:lang w:val="es-ES_tradnl"/>
        </w:rPr>
        <w:t xml:space="preserve"> </w:t>
      </w:r>
      <w:r w:rsidR="00FC227D" w:rsidRPr="008B1295">
        <w:rPr>
          <w:lang w:val="es-ES_tradnl"/>
        </w:rPr>
        <w:t>trámite culminó con un «</w:t>
      </w:r>
      <w:r w:rsidR="00FC227D" w:rsidRPr="008B1295">
        <w:rPr>
          <w:i/>
          <w:iCs/>
          <w:sz w:val="24"/>
          <w:szCs w:val="24"/>
          <w:lang w:val="es-ES_tradnl"/>
        </w:rPr>
        <w:t>acuerdo conciliatorio</w:t>
      </w:r>
      <w:r w:rsidR="00FC227D" w:rsidRPr="008B1295">
        <w:rPr>
          <w:lang w:val="es-ES_tradnl"/>
        </w:rPr>
        <w:t>», en virtud del cual «</w:t>
      </w:r>
      <w:r w:rsidR="00FC227D" w:rsidRPr="008B1295">
        <w:rPr>
          <w:i/>
          <w:iCs/>
          <w:sz w:val="24"/>
          <w:szCs w:val="24"/>
          <w:lang w:val="es-ES_tradnl"/>
        </w:rPr>
        <w:t xml:space="preserve">la parte reclamada señor Ciro </w:t>
      </w:r>
      <w:proofErr w:type="spellStart"/>
      <w:r w:rsidR="00FC227D" w:rsidRPr="008B1295">
        <w:rPr>
          <w:i/>
          <w:iCs/>
          <w:sz w:val="24"/>
          <w:szCs w:val="24"/>
          <w:lang w:val="es-ES_tradnl"/>
        </w:rPr>
        <w:t>Jhonnson</w:t>
      </w:r>
      <w:proofErr w:type="spellEnd"/>
      <w:r w:rsidR="00FC227D" w:rsidRPr="008B1295">
        <w:rPr>
          <w:i/>
          <w:iCs/>
          <w:sz w:val="24"/>
          <w:szCs w:val="24"/>
          <w:lang w:val="es-ES_tradnl"/>
        </w:rPr>
        <w:t xml:space="preserve"> Mora </w:t>
      </w:r>
      <w:proofErr w:type="spellStart"/>
      <w:r w:rsidR="00FC227D" w:rsidRPr="008B1295">
        <w:rPr>
          <w:i/>
          <w:iCs/>
          <w:sz w:val="24"/>
          <w:szCs w:val="24"/>
          <w:lang w:val="es-ES_tradnl"/>
        </w:rPr>
        <w:t>Insuasty</w:t>
      </w:r>
      <w:proofErr w:type="spellEnd"/>
      <w:r w:rsidR="00FC227D" w:rsidRPr="008B1295">
        <w:rPr>
          <w:i/>
          <w:iCs/>
          <w:sz w:val="24"/>
          <w:szCs w:val="24"/>
          <w:lang w:val="es-ES_tradnl"/>
        </w:rPr>
        <w:t xml:space="preserve"> se </w:t>
      </w:r>
      <w:proofErr w:type="spellStart"/>
      <w:r w:rsidR="00FC227D" w:rsidRPr="008B1295">
        <w:rPr>
          <w:i/>
          <w:iCs/>
          <w:sz w:val="24"/>
          <w:szCs w:val="24"/>
          <w:lang w:val="es-ES_tradnl"/>
        </w:rPr>
        <w:t>compromet</w:t>
      </w:r>
      <w:proofErr w:type="spellEnd"/>
      <w:r w:rsidR="0073694F">
        <w:rPr>
          <w:i/>
          <w:iCs/>
          <w:sz w:val="24"/>
          <w:szCs w:val="24"/>
          <w:lang w:val="es-ES_tradnl"/>
        </w:rPr>
        <w:t>[</w:t>
      </w:r>
      <w:proofErr w:type="spellStart"/>
      <w:r w:rsidR="0073694F">
        <w:rPr>
          <w:i/>
          <w:iCs/>
          <w:sz w:val="24"/>
          <w:szCs w:val="24"/>
          <w:lang w:val="es-ES_tradnl"/>
        </w:rPr>
        <w:t>ió</w:t>
      </w:r>
      <w:proofErr w:type="spellEnd"/>
      <w:r w:rsidR="0073694F">
        <w:rPr>
          <w:i/>
          <w:iCs/>
          <w:sz w:val="24"/>
          <w:szCs w:val="24"/>
          <w:lang w:val="es-ES_tradnl"/>
        </w:rPr>
        <w:t>]</w:t>
      </w:r>
      <w:r w:rsidR="00FC227D" w:rsidRPr="008B1295">
        <w:rPr>
          <w:i/>
          <w:iCs/>
          <w:sz w:val="24"/>
          <w:szCs w:val="24"/>
          <w:lang w:val="es-ES_tradnl"/>
        </w:rPr>
        <w:t xml:space="preserve"> a cancelar </w:t>
      </w:r>
      <w:r w:rsidR="00FC227D" w:rsidRPr="008B1295">
        <w:rPr>
          <w:sz w:val="24"/>
          <w:szCs w:val="24"/>
          <w:lang w:val="es-ES_tradnl"/>
        </w:rPr>
        <w:t xml:space="preserve">[a la hoy demandante] </w:t>
      </w:r>
      <w:r w:rsidR="00FC227D" w:rsidRPr="008B1295">
        <w:rPr>
          <w:i/>
          <w:iCs/>
          <w:sz w:val="24"/>
          <w:szCs w:val="24"/>
          <w:lang w:val="es-ES_tradnl"/>
        </w:rPr>
        <w:t>la suma de $3.300.000</w:t>
      </w:r>
      <w:r w:rsidR="00FC227D" w:rsidRPr="008B1295">
        <w:rPr>
          <w:lang w:val="es-ES_tradnl"/>
        </w:rPr>
        <w:t>».</w:t>
      </w:r>
    </w:p>
    <w:p w14:paraId="4BB54FE6" w14:textId="77777777" w:rsidR="00FC227D" w:rsidRPr="008B1295" w:rsidRDefault="00FC227D" w:rsidP="006F363B">
      <w:pPr>
        <w:pStyle w:val="NormalCSJ"/>
        <w:ind w:firstLine="0"/>
        <w:rPr>
          <w:lang w:val="es-ES_tradnl"/>
        </w:rPr>
      </w:pPr>
    </w:p>
    <w:p w14:paraId="243453FB" w14:textId="6D6B8885" w:rsidR="00506518" w:rsidRPr="008B1295" w:rsidRDefault="00775B88" w:rsidP="006F363B">
      <w:pPr>
        <w:pStyle w:val="NormalCSJ"/>
        <w:rPr>
          <w:lang w:val="es-ES_tradnl"/>
        </w:rPr>
      </w:pPr>
      <w:r w:rsidRPr="008B1295">
        <w:rPr>
          <w:lang w:val="es-ES_tradnl"/>
        </w:rPr>
        <w:t xml:space="preserve">Con </w:t>
      </w:r>
      <w:r w:rsidR="00841F19" w:rsidRPr="008B1295">
        <w:rPr>
          <w:lang w:val="es-ES_tradnl"/>
        </w:rPr>
        <w:t>apoyo</w:t>
      </w:r>
      <w:r w:rsidRPr="008B1295">
        <w:rPr>
          <w:lang w:val="es-ES_tradnl"/>
        </w:rPr>
        <w:t xml:space="preserve"> en </w:t>
      </w:r>
      <w:r w:rsidR="00841F19" w:rsidRPr="008B1295">
        <w:rPr>
          <w:lang w:val="es-ES_tradnl"/>
        </w:rPr>
        <w:t>esos antecedentes,</w:t>
      </w:r>
      <w:r w:rsidR="00C55D68" w:rsidRPr="008B1295">
        <w:rPr>
          <w:lang w:val="es-ES_tradnl"/>
        </w:rPr>
        <w:t xml:space="preserve"> </w:t>
      </w:r>
      <w:r w:rsidR="00783A85" w:rsidRPr="008B1295">
        <w:rPr>
          <w:lang w:val="es-ES_tradnl"/>
        </w:rPr>
        <w:t xml:space="preserve">el </w:t>
      </w:r>
      <w:r w:rsidR="00783A85" w:rsidRPr="008B1295">
        <w:rPr>
          <w:i/>
          <w:iCs/>
          <w:lang w:val="es-ES_tradnl"/>
        </w:rPr>
        <w:t>ad quem</w:t>
      </w:r>
      <w:r w:rsidR="00783A85" w:rsidRPr="008B1295">
        <w:rPr>
          <w:lang w:val="es-ES_tradnl"/>
        </w:rPr>
        <w:t xml:space="preserve"> </w:t>
      </w:r>
      <w:r w:rsidR="00C55D68" w:rsidRPr="008B1295">
        <w:rPr>
          <w:lang w:val="es-ES_tradnl"/>
        </w:rPr>
        <w:t xml:space="preserve">infirió </w:t>
      </w:r>
      <w:r w:rsidR="00506518" w:rsidRPr="008B1295">
        <w:rPr>
          <w:lang w:val="es-ES_tradnl"/>
        </w:rPr>
        <w:t>que</w:t>
      </w:r>
      <w:r w:rsidR="0073694F">
        <w:rPr>
          <w:lang w:val="es-ES_tradnl"/>
        </w:rPr>
        <w:t xml:space="preserve"> la conducta asumida por la casacionista hasta el </w:t>
      </w:r>
      <w:r w:rsidR="0073694F" w:rsidRPr="008B1295">
        <w:rPr>
          <w:lang w:val="es-ES_tradnl"/>
        </w:rPr>
        <w:t>12 de marzo de 2014</w:t>
      </w:r>
      <w:r w:rsidR="0073694F">
        <w:rPr>
          <w:lang w:val="es-ES_tradnl"/>
        </w:rPr>
        <w:t xml:space="preserve">, fecha en la que tuvo lugar la audiencia de conciliación, </w:t>
      </w:r>
      <w:r w:rsidR="00751DEE" w:rsidRPr="008B1295">
        <w:rPr>
          <w:lang w:val="es-ES_tradnl"/>
        </w:rPr>
        <w:t xml:space="preserve">no </w:t>
      </w:r>
      <w:r w:rsidR="00E06603" w:rsidRPr="008B1295">
        <w:rPr>
          <w:lang w:val="es-ES_tradnl"/>
        </w:rPr>
        <w:t>era</w:t>
      </w:r>
      <w:r w:rsidR="00C55D68" w:rsidRPr="008B1295">
        <w:rPr>
          <w:lang w:val="es-ES_tradnl"/>
        </w:rPr>
        <w:t xml:space="preserve"> </w:t>
      </w:r>
      <w:r w:rsidR="00751DEE" w:rsidRPr="008B1295">
        <w:rPr>
          <w:lang w:val="es-ES_tradnl"/>
        </w:rPr>
        <w:t xml:space="preserve">consistente con </w:t>
      </w:r>
      <w:r w:rsidR="00C55D68" w:rsidRPr="008B1295">
        <w:rPr>
          <w:lang w:val="es-ES_tradnl"/>
        </w:rPr>
        <w:t xml:space="preserve">la comunidad de vida permanente y singular </w:t>
      </w:r>
      <w:r w:rsidR="00783A85" w:rsidRPr="008B1295">
        <w:rPr>
          <w:lang w:val="es-ES_tradnl"/>
        </w:rPr>
        <w:t xml:space="preserve">que </w:t>
      </w:r>
      <w:r w:rsidR="00C55D68" w:rsidRPr="008B1295">
        <w:rPr>
          <w:lang w:val="es-ES_tradnl"/>
        </w:rPr>
        <w:t xml:space="preserve">se </w:t>
      </w:r>
      <w:r w:rsidR="00783A85" w:rsidRPr="008B1295">
        <w:rPr>
          <w:lang w:val="es-ES_tradnl"/>
        </w:rPr>
        <w:t xml:space="preserve">pregonó en </w:t>
      </w:r>
      <w:r w:rsidR="00C55D68" w:rsidRPr="008B1295">
        <w:rPr>
          <w:lang w:val="es-ES_tradnl"/>
        </w:rPr>
        <w:t xml:space="preserve">la </w:t>
      </w:r>
      <w:r w:rsidR="00783A85" w:rsidRPr="008B1295">
        <w:rPr>
          <w:lang w:val="es-ES_tradnl"/>
        </w:rPr>
        <w:t>demanda</w:t>
      </w:r>
      <w:r w:rsidR="0073694F">
        <w:rPr>
          <w:lang w:val="es-ES_tradnl"/>
        </w:rPr>
        <w:t>, a</w:t>
      </w:r>
      <w:r w:rsidR="005F2982" w:rsidRPr="008B1295">
        <w:rPr>
          <w:lang w:val="es-ES_tradnl"/>
        </w:rPr>
        <w:t>serto</w:t>
      </w:r>
      <w:r w:rsidR="00506518" w:rsidRPr="008B1295">
        <w:rPr>
          <w:lang w:val="es-ES_tradnl"/>
        </w:rPr>
        <w:t xml:space="preserve"> que</w:t>
      </w:r>
      <w:r w:rsidR="00783A85" w:rsidRPr="008B1295">
        <w:rPr>
          <w:lang w:val="es-ES_tradnl"/>
        </w:rPr>
        <w:t xml:space="preserve"> </w:t>
      </w:r>
      <w:r w:rsidR="00E06603" w:rsidRPr="008B1295">
        <w:rPr>
          <w:lang w:val="es-ES_tradnl"/>
        </w:rPr>
        <w:t xml:space="preserve">entendió </w:t>
      </w:r>
      <w:r w:rsidR="00C55D68" w:rsidRPr="008B1295">
        <w:rPr>
          <w:lang w:val="es-ES_tradnl"/>
        </w:rPr>
        <w:t>robustec</w:t>
      </w:r>
      <w:r w:rsidR="008A51A8" w:rsidRPr="008B1295">
        <w:rPr>
          <w:lang w:val="es-ES_tradnl"/>
        </w:rPr>
        <w:t>id</w:t>
      </w:r>
      <w:r w:rsidR="005F2982" w:rsidRPr="008B1295">
        <w:rPr>
          <w:lang w:val="es-ES_tradnl"/>
        </w:rPr>
        <w:t xml:space="preserve">o </w:t>
      </w:r>
      <w:r w:rsidR="00E06603" w:rsidRPr="008B1295">
        <w:rPr>
          <w:lang w:val="es-ES_tradnl"/>
        </w:rPr>
        <w:t xml:space="preserve">a partir de </w:t>
      </w:r>
      <w:r w:rsidR="00506518" w:rsidRPr="008B1295">
        <w:rPr>
          <w:lang w:val="es-ES_tradnl"/>
        </w:rPr>
        <w:t xml:space="preserve">la confesión de la </w:t>
      </w:r>
      <w:r w:rsidR="00E06603" w:rsidRPr="008B1295">
        <w:rPr>
          <w:lang w:val="es-ES_tradnl"/>
        </w:rPr>
        <w:t xml:space="preserve">misma </w:t>
      </w:r>
      <w:r w:rsidR="00783A85" w:rsidRPr="008B1295">
        <w:rPr>
          <w:lang w:val="es-ES_tradnl"/>
        </w:rPr>
        <w:lastRenderedPageBreak/>
        <w:t>demandante</w:t>
      </w:r>
      <w:r w:rsidR="00506518" w:rsidRPr="008B1295">
        <w:rPr>
          <w:lang w:val="es-ES_tradnl"/>
        </w:rPr>
        <w:t xml:space="preserve">, quien </w:t>
      </w:r>
      <w:r w:rsidR="00506518" w:rsidRPr="008B1295">
        <w:rPr>
          <w:bCs/>
          <w:lang w:val="es-ES_tradnl"/>
        </w:rPr>
        <w:t>«</w:t>
      </w:r>
      <w:r w:rsidR="00506518" w:rsidRPr="008B1295">
        <w:rPr>
          <w:i/>
          <w:iCs/>
          <w:sz w:val="24"/>
          <w:szCs w:val="24"/>
          <w:lang w:val="es-ES_tradnl"/>
        </w:rPr>
        <w:t>e</w:t>
      </w:r>
      <w:r w:rsidR="00751DEE" w:rsidRPr="008B1295">
        <w:rPr>
          <w:i/>
          <w:iCs/>
          <w:sz w:val="24"/>
          <w:szCs w:val="24"/>
          <w:lang w:val="es-ES_tradnl"/>
        </w:rPr>
        <w:t xml:space="preserve">n </w:t>
      </w:r>
      <w:r w:rsidR="00506518" w:rsidRPr="008B1295">
        <w:rPr>
          <w:i/>
          <w:iCs/>
          <w:sz w:val="24"/>
          <w:szCs w:val="24"/>
          <w:lang w:val="es-ES_tradnl"/>
        </w:rPr>
        <w:t xml:space="preserve">el curso de </w:t>
      </w:r>
      <w:r w:rsidR="00751DEE" w:rsidRPr="008B1295">
        <w:rPr>
          <w:i/>
          <w:iCs/>
          <w:sz w:val="24"/>
          <w:szCs w:val="24"/>
          <w:lang w:val="es-ES_tradnl"/>
        </w:rPr>
        <w:t>su interrogatorio</w:t>
      </w:r>
      <w:r w:rsidR="00506518" w:rsidRPr="008B1295">
        <w:rPr>
          <w:i/>
          <w:iCs/>
          <w:sz w:val="24"/>
          <w:szCs w:val="24"/>
          <w:lang w:val="es-ES_tradnl"/>
        </w:rPr>
        <w:t xml:space="preserve"> </w:t>
      </w:r>
      <w:r w:rsidR="00751DEE" w:rsidRPr="008B1295">
        <w:rPr>
          <w:b/>
          <w:bCs/>
          <w:i/>
          <w:iCs/>
          <w:sz w:val="24"/>
          <w:szCs w:val="24"/>
          <w:lang w:val="es-ES_tradnl"/>
        </w:rPr>
        <w:t>estableció como extremos temporales de su lazo afectivo</w:t>
      </w:r>
      <w:r w:rsidR="00506518" w:rsidRPr="008B1295">
        <w:rPr>
          <w:b/>
          <w:bCs/>
          <w:i/>
          <w:iCs/>
          <w:sz w:val="24"/>
          <w:szCs w:val="24"/>
          <w:lang w:val="es-ES_tradnl"/>
        </w:rPr>
        <w:t xml:space="preserve"> </w:t>
      </w:r>
      <w:r w:rsidR="00751DEE" w:rsidRPr="008B1295">
        <w:rPr>
          <w:b/>
          <w:bCs/>
          <w:i/>
          <w:iCs/>
          <w:sz w:val="24"/>
          <w:szCs w:val="24"/>
          <w:lang w:val="es-ES_tradnl"/>
        </w:rPr>
        <w:t>“de principios de 2015</w:t>
      </w:r>
      <w:r w:rsidR="00751DEE" w:rsidRPr="008B1295">
        <w:rPr>
          <w:i/>
          <w:iCs/>
          <w:sz w:val="24"/>
          <w:szCs w:val="24"/>
          <w:lang w:val="es-ES_tradnl"/>
        </w:rPr>
        <w:t xml:space="preserve"> hasta abril de 2018”</w:t>
      </w:r>
      <w:r w:rsidR="00751DEE" w:rsidRPr="008B1295">
        <w:rPr>
          <w:lang w:val="es-ES_tradnl"/>
        </w:rPr>
        <w:t>»</w:t>
      </w:r>
      <w:r w:rsidR="00506518" w:rsidRPr="008B1295">
        <w:rPr>
          <w:lang w:val="es-ES_tradnl"/>
        </w:rPr>
        <w:t>.</w:t>
      </w:r>
      <w:r w:rsidR="00FC227D" w:rsidRPr="008B1295">
        <w:rPr>
          <w:lang w:val="es-ES_tradnl"/>
        </w:rPr>
        <w:t xml:space="preserve"> </w:t>
      </w:r>
    </w:p>
    <w:p w14:paraId="70F6D110" w14:textId="77777777" w:rsidR="00506518" w:rsidRPr="008B1295" w:rsidRDefault="00506518" w:rsidP="006F363B">
      <w:pPr>
        <w:pStyle w:val="NormalCSJ"/>
        <w:rPr>
          <w:lang w:val="es-ES_tradnl"/>
        </w:rPr>
      </w:pPr>
    </w:p>
    <w:p w14:paraId="09215B50" w14:textId="35E63618" w:rsidR="0048774D" w:rsidRDefault="006D68B2" w:rsidP="006F363B">
      <w:pPr>
        <w:pStyle w:val="NormalCSJ"/>
        <w:rPr>
          <w:lang w:val="es-ES_tradnl"/>
        </w:rPr>
      </w:pPr>
      <w:r w:rsidRPr="008B1295">
        <w:rPr>
          <w:lang w:val="es-ES_tradnl"/>
        </w:rPr>
        <w:t>Dicho esto</w:t>
      </w:r>
      <w:r w:rsidR="00506518" w:rsidRPr="008B1295">
        <w:rPr>
          <w:lang w:val="es-ES_tradnl"/>
        </w:rPr>
        <w:t xml:space="preserve">, advierte </w:t>
      </w:r>
      <w:r w:rsidR="009F6DFB" w:rsidRPr="008B1295">
        <w:rPr>
          <w:lang w:val="es-ES_tradnl"/>
        </w:rPr>
        <w:t xml:space="preserve">la </w:t>
      </w:r>
      <w:r w:rsidR="003D4D67" w:rsidRPr="008B1295">
        <w:rPr>
          <w:lang w:val="es-ES_tradnl"/>
        </w:rPr>
        <w:t>Corte</w:t>
      </w:r>
      <w:r w:rsidR="009F6DFB" w:rsidRPr="008B1295">
        <w:rPr>
          <w:lang w:val="es-ES_tradnl"/>
        </w:rPr>
        <w:t xml:space="preserve"> </w:t>
      </w:r>
      <w:r w:rsidR="00506518" w:rsidRPr="008B1295">
        <w:rPr>
          <w:lang w:val="es-ES_tradnl"/>
        </w:rPr>
        <w:t xml:space="preserve">que la </w:t>
      </w:r>
      <w:r w:rsidR="009F6DFB" w:rsidRPr="008B1295">
        <w:rPr>
          <w:lang w:val="es-ES_tradnl"/>
        </w:rPr>
        <w:t xml:space="preserve">recurrente </w:t>
      </w:r>
      <w:r w:rsidR="00506518" w:rsidRPr="008B1295">
        <w:rPr>
          <w:lang w:val="es-ES_tradnl"/>
        </w:rPr>
        <w:t xml:space="preserve">no se ocupó de controvertir el análisis </w:t>
      </w:r>
      <w:r w:rsidR="003D4D67" w:rsidRPr="008B1295">
        <w:rPr>
          <w:lang w:val="es-ES_tradnl"/>
        </w:rPr>
        <w:t>referenciado</w:t>
      </w:r>
      <w:r w:rsidR="00506518" w:rsidRPr="008B1295">
        <w:rPr>
          <w:lang w:val="es-ES_tradnl"/>
        </w:rPr>
        <w:t xml:space="preserve">. No lo hizo </w:t>
      </w:r>
      <w:r w:rsidR="00F60E12" w:rsidRPr="008B1295">
        <w:rPr>
          <w:lang w:val="es-ES_tradnl"/>
        </w:rPr>
        <w:t xml:space="preserve">expresamente, pues </w:t>
      </w:r>
      <w:r w:rsidR="0048774D">
        <w:rPr>
          <w:lang w:val="es-ES_tradnl"/>
        </w:rPr>
        <w:t xml:space="preserve">no mencionó las pruebas que tuvo en cuenta el </w:t>
      </w:r>
      <w:r w:rsidR="00D4785C">
        <w:rPr>
          <w:i/>
          <w:iCs/>
          <w:lang w:val="es-ES_tradnl"/>
        </w:rPr>
        <w:t>ad quem</w:t>
      </w:r>
      <w:r w:rsidR="0048774D">
        <w:rPr>
          <w:lang w:val="es-ES_tradnl"/>
        </w:rPr>
        <w:t xml:space="preserve">, ni mucho menos desarrolló una crítica concreta respecto de </w:t>
      </w:r>
      <w:r w:rsidR="00D4785C">
        <w:rPr>
          <w:lang w:val="es-ES_tradnl"/>
        </w:rPr>
        <w:t>las inferencias que esa colegiatura elaboró a</w:t>
      </w:r>
      <w:r w:rsidR="0048774D">
        <w:rPr>
          <w:lang w:val="es-ES_tradnl"/>
        </w:rPr>
        <w:t xml:space="preserve"> partir de ellas, explicando, por vía de ejemplo, de qué manera habría quedado infirmada la confesión a la que se aludió</w:t>
      </w:r>
      <w:r w:rsidR="00D4785C">
        <w:rPr>
          <w:lang w:val="es-ES_tradnl"/>
        </w:rPr>
        <w:t xml:space="preserve"> en la sentencia de segundo grado. </w:t>
      </w:r>
    </w:p>
    <w:p w14:paraId="4E7BF896" w14:textId="77777777" w:rsidR="0048774D" w:rsidRDefault="0048774D" w:rsidP="006F363B">
      <w:pPr>
        <w:pStyle w:val="NormalCSJ"/>
        <w:rPr>
          <w:lang w:val="es-ES_tradnl"/>
        </w:rPr>
      </w:pPr>
    </w:p>
    <w:p w14:paraId="7F76E0C4" w14:textId="5FB8C575" w:rsidR="00506518" w:rsidRPr="008B1295" w:rsidRDefault="0048774D" w:rsidP="006F363B">
      <w:pPr>
        <w:pStyle w:val="NormalCSJ"/>
        <w:rPr>
          <w:lang w:val="es-ES_tradnl"/>
        </w:rPr>
      </w:pPr>
      <w:r>
        <w:rPr>
          <w:lang w:val="es-ES_tradnl"/>
        </w:rPr>
        <w:t>Y</w:t>
      </w:r>
      <w:r w:rsidR="009F6DFB" w:rsidRPr="008B1295">
        <w:rPr>
          <w:lang w:val="es-ES_tradnl"/>
        </w:rPr>
        <w:t xml:space="preserve"> esa crítica tampoco se advierte </w:t>
      </w:r>
      <w:r w:rsidR="006D68B2" w:rsidRPr="008B1295">
        <w:rPr>
          <w:lang w:val="es-ES_tradnl"/>
        </w:rPr>
        <w:t>implícit</w:t>
      </w:r>
      <w:r w:rsidR="009F6DFB" w:rsidRPr="008B1295">
        <w:rPr>
          <w:lang w:val="es-ES_tradnl"/>
        </w:rPr>
        <w:t>a</w:t>
      </w:r>
      <w:r w:rsidR="008A51A8" w:rsidRPr="008B1295">
        <w:rPr>
          <w:lang w:val="es-ES_tradnl"/>
        </w:rPr>
        <w:t xml:space="preserve"> en </w:t>
      </w:r>
      <w:r w:rsidR="005F2982" w:rsidRPr="008B1295">
        <w:rPr>
          <w:lang w:val="es-ES_tradnl"/>
        </w:rPr>
        <w:t>sus</w:t>
      </w:r>
      <w:r w:rsidR="008A51A8" w:rsidRPr="008B1295">
        <w:rPr>
          <w:lang w:val="es-ES_tradnl"/>
        </w:rPr>
        <w:t xml:space="preserve"> </w:t>
      </w:r>
      <w:r w:rsidR="00E06603" w:rsidRPr="008B1295">
        <w:rPr>
          <w:lang w:val="es-ES_tradnl"/>
        </w:rPr>
        <w:t>argumentos</w:t>
      </w:r>
      <w:r w:rsidR="008A51A8" w:rsidRPr="008B1295">
        <w:rPr>
          <w:lang w:val="es-ES_tradnl"/>
        </w:rPr>
        <w:t xml:space="preserve">, </w:t>
      </w:r>
      <w:r w:rsidR="009F6DFB" w:rsidRPr="008B1295">
        <w:rPr>
          <w:lang w:val="es-ES_tradnl"/>
        </w:rPr>
        <w:t xml:space="preserve">dado que </w:t>
      </w:r>
      <w:r w:rsidR="00506518" w:rsidRPr="008B1295">
        <w:rPr>
          <w:lang w:val="es-ES_tradnl"/>
        </w:rPr>
        <w:t xml:space="preserve">las </w:t>
      </w:r>
      <w:r>
        <w:rPr>
          <w:lang w:val="es-ES_tradnl"/>
        </w:rPr>
        <w:t>pruebas</w:t>
      </w:r>
      <w:r w:rsidR="00506518" w:rsidRPr="008B1295">
        <w:rPr>
          <w:lang w:val="es-ES_tradnl"/>
        </w:rPr>
        <w:t xml:space="preserve"> </w:t>
      </w:r>
      <w:r w:rsidR="008A51A8" w:rsidRPr="008B1295">
        <w:rPr>
          <w:lang w:val="es-ES_tradnl"/>
        </w:rPr>
        <w:t>que se denunciaron pretermitidas</w:t>
      </w:r>
      <w:r w:rsidR="005F2982" w:rsidRPr="008B1295">
        <w:rPr>
          <w:lang w:val="es-ES_tradnl"/>
        </w:rPr>
        <w:t>, tergiversadas</w:t>
      </w:r>
      <w:r w:rsidR="008A51A8" w:rsidRPr="008B1295">
        <w:rPr>
          <w:lang w:val="es-ES_tradnl"/>
        </w:rPr>
        <w:t xml:space="preserve"> o cercenadas</w:t>
      </w:r>
      <w:r w:rsidR="0073694F">
        <w:rPr>
          <w:lang w:val="es-ES_tradnl"/>
        </w:rPr>
        <w:t xml:space="preserve"> por parte del tribunal</w:t>
      </w:r>
      <w:r w:rsidR="008A51A8" w:rsidRPr="008B1295">
        <w:rPr>
          <w:lang w:val="es-ES_tradnl"/>
        </w:rPr>
        <w:t xml:space="preserve"> </w:t>
      </w:r>
      <w:r w:rsidR="00506518" w:rsidRPr="008B1295">
        <w:rPr>
          <w:lang w:val="es-ES_tradnl"/>
        </w:rPr>
        <w:t xml:space="preserve">no se </w:t>
      </w:r>
      <w:r w:rsidR="006D68B2" w:rsidRPr="008B1295">
        <w:rPr>
          <w:lang w:val="es-ES_tradnl"/>
        </w:rPr>
        <w:t>contraponen</w:t>
      </w:r>
      <w:r w:rsidR="00506518" w:rsidRPr="008B1295">
        <w:rPr>
          <w:lang w:val="es-ES_tradnl"/>
        </w:rPr>
        <w:t xml:space="preserve"> a las conclusiones </w:t>
      </w:r>
      <w:r w:rsidR="0073694F">
        <w:rPr>
          <w:lang w:val="es-ES_tradnl"/>
        </w:rPr>
        <w:t xml:space="preserve">que dicha </w:t>
      </w:r>
      <w:r w:rsidR="00F60E12" w:rsidRPr="008B1295">
        <w:rPr>
          <w:lang w:val="es-ES_tradnl"/>
        </w:rPr>
        <w:t xml:space="preserve">magistratura </w:t>
      </w:r>
      <w:r w:rsidR="0073694F">
        <w:rPr>
          <w:lang w:val="es-ES_tradnl"/>
        </w:rPr>
        <w:t xml:space="preserve">consignó en </w:t>
      </w:r>
      <w:r>
        <w:rPr>
          <w:lang w:val="es-ES_tradnl"/>
        </w:rPr>
        <w:t>su</w:t>
      </w:r>
      <w:r w:rsidR="0073694F">
        <w:rPr>
          <w:lang w:val="es-ES_tradnl"/>
        </w:rPr>
        <w:t xml:space="preserve"> fallo</w:t>
      </w:r>
      <w:r w:rsidR="009F6DFB" w:rsidRPr="008B1295">
        <w:rPr>
          <w:lang w:val="es-ES_tradnl"/>
        </w:rPr>
        <w:t xml:space="preserve">, al menos en lo que concierne a </w:t>
      </w:r>
      <w:r w:rsidR="00F60E12" w:rsidRPr="008B1295">
        <w:rPr>
          <w:lang w:val="es-ES_tradnl"/>
        </w:rPr>
        <w:t xml:space="preserve">la génesis de la compleja </w:t>
      </w:r>
      <w:r w:rsidR="00506518" w:rsidRPr="008B1295">
        <w:rPr>
          <w:lang w:val="es-ES_tradnl"/>
        </w:rPr>
        <w:t xml:space="preserve">relación </w:t>
      </w:r>
      <w:r w:rsidR="009F6DFB" w:rsidRPr="008B1295">
        <w:rPr>
          <w:lang w:val="es-ES_tradnl"/>
        </w:rPr>
        <w:t>de la pareja Madroñero-Mora</w:t>
      </w:r>
      <w:r w:rsidR="00506518" w:rsidRPr="008B1295">
        <w:rPr>
          <w:lang w:val="es-ES_tradnl"/>
        </w:rPr>
        <w:t>.</w:t>
      </w:r>
    </w:p>
    <w:p w14:paraId="0C71DD21" w14:textId="5E21C29A" w:rsidR="006D68B2" w:rsidRPr="008B1295" w:rsidRDefault="006D68B2" w:rsidP="006F363B">
      <w:pPr>
        <w:pStyle w:val="NormalCSJ"/>
        <w:rPr>
          <w:lang w:val="es-ES_tradnl"/>
        </w:rPr>
      </w:pPr>
    </w:p>
    <w:p w14:paraId="41213817" w14:textId="7653B696" w:rsidR="00530452" w:rsidRPr="008B1295" w:rsidRDefault="009F6DFB" w:rsidP="006F363B">
      <w:pPr>
        <w:pStyle w:val="NormalCSJ"/>
        <w:rPr>
          <w:lang w:val="es-ES_tradnl"/>
        </w:rPr>
      </w:pPr>
      <w:r w:rsidRPr="008B1295">
        <w:rPr>
          <w:lang w:val="es-ES_tradnl"/>
        </w:rPr>
        <w:t xml:space="preserve">De hecho, el grueso de los testimonios y documentos </w:t>
      </w:r>
      <w:r w:rsidR="00465BDA" w:rsidRPr="008B1295">
        <w:rPr>
          <w:lang w:val="es-ES_tradnl"/>
        </w:rPr>
        <w:t xml:space="preserve">que </w:t>
      </w:r>
      <w:r w:rsidR="008A51A8" w:rsidRPr="008B1295">
        <w:rPr>
          <w:lang w:val="es-ES_tradnl"/>
        </w:rPr>
        <w:t xml:space="preserve">fueron </w:t>
      </w:r>
      <w:r w:rsidR="00F02DAB" w:rsidRPr="008B1295">
        <w:rPr>
          <w:lang w:val="es-ES_tradnl"/>
        </w:rPr>
        <w:t>enlistados</w:t>
      </w:r>
      <w:r w:rsidRPr="008B1295">
        <w:rPr>
          <w:lang w:val="es-ES_tradnl"/>
        </w:rPr>
        <w:t xml:space="preserve"> </w:t>
      </w:r>
      <w:r w:rsidR="00530452" w:rsidRPr="008B1295">
        <w:rPr>
          <w:lang w:val="es-ES_tradnl"/>
        </w:rPr>
        <w:t xml:space="preserve">–de forma genérica– </w:t>
      </w:r>
      <w:r w:rsidR="008A51A8" w:rsidRPr="008B1295">
        <w:rPr>
          <w:lang w:val="es-ES_tradnl"/>
        </w:rPr>
        <w:t xml:space="preserve">en la sustentación de los cargos, </w:t>
      </w:r>
      <w:r w:rsidR="005F2982" w:rsidRPr="008B1295">
        <w:rPr>
          <w:lang w:val="es-ES_tradnl"/>
        </w:rPr>
        <w:t>aluden</w:t>
      </w:r>
      <w:r w:rsidRPr="008B1295">
        <w:rPr>
          <w:lang w:val="es-ES_tradnl"/>
        </w:rPr>
        <w:t xml:space="preserve"> a </w:t>
      </w:r>
      <w:r w:rsidR="005F2982" w:rsidRPr="008B1295">
        <w:rPr>
          <w:lang w:val="es-ES_tradnl"/>
        </w:rPr>
        <w:t xml:space="preserve">épocas </w:t>
      </w:r>
      <w:r w:rsidR="00F31D5B">
        <w:rPr>
          <w:lang w:val="es-ES_tradnl"/>
        </w:rPr>
        <w:t>ulteriores</w:t>
      </w:r>
      <w:r w:rsidR="00530452" w:rsidRPr="008B1295">
        <w:rPr>
          <w:lang w:val="es-ES_tradnl"/>
        </w:rPr>
        <w:t xml:space="preserve">, </w:t>
      </w:r>
      <w:r w:rsidR="008A51A8" w:rsidRPr="008B1295">
        <w:rPr>
          <w:lang w:val="es-ES_tradnl"/>
        </w:rPr>
        <w:t>puntualmente</w:t>
      </w:r>
      <w:r w:rsidR="00530452" w:rsidRPr="008B1295">
        <w:rPr>
          <w:lang w:val="es-ES_tradnl"/>
        </w:rPr>
        <w:t xml:space="preserve"> a l</w:t>
      </w:r>
      <w:r w:rsidRPr="008B1295">
        <w:rPr>
          <w:lang w:val="es-ES_tradnl"/>
        </w:rPr>
        <w:t>as anualidades 2017 y 2018</w:t>
      </w:r>
      <w:r w:rsidR="008A51A8" w:rsidRPr="008B1295">
        <w:rPr>
          <w:lang w:val="es-ES_tradnl"/>
        </w:rPr>
        <w:t>. Solamente en</w:t>
      </w:r>
      <w:r w:rsidR="00530452" w:rsidRPr="008B1295">
        <w:rPr>
          <w:lang w:val="es-ES_tradnl"/>
        </w:rPr>
        <w:t xml:space="preserve"> </w:t>
      </w:r>
      <w:r w:rsidRPr="008B1295">
        <w:rPr>
          <w:lang w:val="es-ES_tradnl"/>
        </w:rPr>
        <w:t>la historia clínica de la querellante</w:t>
      </w:r>
      <w:r w:rsidR="008A51A8" w:rsidRPr="008B1295">
        <w:rPr>
          <w:lang w:val="es-ES_tradnl"/>
        </w:rPr>
        <w:t xml:space="preserve"> podría encontrarse alguna alusión a </w:t>
      </w:r>
      <w:r w:rsidR="004A364D" w:rsidRPr="008B1295">
        <w:rPr>
          <w:lang w:val="es-ES_tradnl"/>
        </w:rPr>
        <w:t>eventos</w:t>
      </w:r>
      <w:r w:rsidR="008A51A8" w:rsidRPr="008B1295">
        <w:rPr>
          <w:lang w:val="es-ES_tradnl"/>
        </w:rPr>
        <w:t xml:space="preserve"> </w:t>
      </w:r>
      <w:r w:rsidR="00F31D5B">
        <w:rPr>
          <w:lang w:val="es-ES_tradnl"/>
        </w:rPr>
        <w:t>previos</w:t>
      </w:r>
      <w:r w:rsidR="0048774D">
        <w:rPr>
          <w:lang w:val="es-ES_tradnl"/>
        </w:rPr>
        <w:t>, pues</w:t>
      </w:r>
      <w:r w:rsidR="00F02DAB" w:rsidRPr="008B1295">
        <w:rPr>
          <w:lang w:val="es-ES_tradnl"/>
        </w:rPr>
        <w:t xml:space="preserve"> </w:t>
      </w:r>
      <w:r w:rsidR="0048774D">
        <w:rPr>
          <w:lang w:val="es-ES_tradnl"/>
        </w:rPr>
        <w:t xml:space="preserve">en </w:t>
      </w:r>
      <w:r w:rsidR="00DA1369" w:rsidRPr="008B1295">
        <w:rPr>
          <w:lang w:val="es-ES_tradnl"/>
        </w:rPr>
        <w:t>la</w:t>
      </w:r>
      <w:r w:rsidRPr="008B1295">
        <w:rPr>
          <w:lang w:val="es-ES_tradnl"/>
        </w:rPr>
        <w:t xml:space="preserve"> anamnesis de la paciente</w:t>
      </w:r>
      <w:r w:rsidR="0048774D">
        <w:rPr>
          <w:lang w:val="es-ES_tradnl"/>
        </w:rPr>
        <w:t xml:space="preserve"> </w:t>
      </w:r>
      <w:r w:rsidR="00F31D5B">
        <w:rPr>
          <w:lang w:val="es-ES_tradnl"/>
        </w:rPr>
        <w:t>se consignó que</w:t>
      </w:r>
      <w:r w:rsidR="0073694F">
        <w:rPr>
          <w:lang w:val="es-ES_tradnl"/>
        </w:rPr>
        <w:t xml:space="preserve"> </w:t>
      </w:r>
      <w:r w:rsidR="0073694F" w:rsidRPr="008B1295">
        <w:rPr>
          <w:lang w:val="es-ES_tradnl"/>
        </w:rPr>
        <w:t>«</w:t>
      </w:r>
      <w:r w:rsidR="0073694F" w:rsidRPr="008B1295">
        <w:rPr>
          <w:i/>
          <w:iCs/>
          <w:sz w:val="24"/>
          <w:szCs w:val="24"/>
          <w:lang w:val="es-ES_tradnl"/>
        </w:rPr>
        <w:t>con su pareja lleva seis años de relación</w:t>
      </w:r>
      <w:r w:rsidR="0073694F" w:rsidRPr="008B1295">
        <w:rPr>
          <w:lang w:val="es-ES_tradnl"/>
        </w:rPr>
        <w:t>»</w:t>
      </w:r>
      <w:r w:rsidR="0048774D">
        <w:rPr>
          <w:lang w:val="es-ES_tradnl"/>
        </w:rPr>
        <w:t>; pero esa breve reseña</w:t>
      </w:r>
      <w:r w:rsidR="00530452" w:rsidRPr="008B1295">
        <w:rPr>
          <w:lang w:val="es-ES_tradnl"/>
        </w:rPr>
        <w:t xml:space="preserve"> </w:t>
      </w:r>
      <w:r w:rsidR="00F02DAB" w:rsidRPr="008B1295">
        <w:rPr>
          <w:lang w:val="es-ES_tradnl"/>
        </w:rPr>
        <w:t xml:space="preserve">ayuna de pruebas de respaldo, </w:t>
      </w:r>
      <w:r w:rsidR="00530452" w:rsidRPr="008B1295">
        <w:rPr>
          <w:lang w:val="es-ES_tradnl"/>
        </w:rPr>
        <w:t xml:space="preserve">no permite sostener que el </w:t>
      </w:r>
      <w:r w:rsidR="00F92C3C" w:rsidRPr="008B1295">
        <w:rPr>
          <w:lang w:val="es-ES_tradnl"/>
        </w:rPr>
        <w:t>razonamiento</w:t>
      </w:r>
      <w:r w:rsidR="00530452" w:rsidRPr="008B1295">
        <w:rPr>
          <w:lang w:val="es-ES_tradnl"/>
        </w:rPr>
        <w:t xml:space="preserve"> del </w:t>
      </w:r>
      <w:r w:rsidR="005F2982" w:rsidRPr="008B1295">
        <w:rPr>
          <w:i/>
          <w:iCs/>
          <w:lang w:val="es-ES_tradnl"/>
        </w:rPr>
        <w:t>ad quem</w:t>
      </w:r>
      <w:r w:rsidR="00530452" w:rsidRPr="008B1295">
        <w:rPr>
          <w:lang w:val="es-ES_tradnl"/>
        </w:rPr>
        <w:t xml:space="preserve"> </w:t>
      </w:r>
      <w:r w:rsidR="00F02DAB" w:rsidRPr="008B1295">
        <w:rPr>
          <w:lang w:val="es-ES_tradnl"/>
        </w:rPr>
        <w:t>fuera</w:t>
      </w:r>
      <w:r w:rsidR="005F2982" w:rsidRPr="008B1295">
        <w:rPr>
          <w:lang w:val="es-ES_tradnl"/>
        </w:rPr>
        <w:t xml:space="preserve"> </w:t>
      </w:r>
      <w:r w:rsidR="00530452" w:rsidRPr="008B1295">
        <w:rPr>
          <w:lang w:val="es-ES_tradnl"/>
        </w:rPr>
        <w:t>contraevidente</w:t>
      </w:r>
      <w:r w:rsidR="005F2982" w:rsidRPr="008B1295">
        <w:rPr>
          <w:lang w:val="es-ES_tradnl"/>
        </w:rPr>
        <w:t xml:space="preserve">, o </w:t>
      </w:r>
      <w:r w:rsidR="005F2982" w:rsidRPr="008B1295">
        <w:rPr>
          <w:lang w:val="es-ES_tradnl"/>
        </w:rPr>
        <w:lastRenderedPageBreak/>
        <w:t>completamente alejado de la realidad que emerge del caudal demostrativo</w:t>
      </w:r>
      <w:r w:rsidR="00530452" w:rsidRPr="008B1295">
        <w:rPr>
          <w:lang w:val="es-ES_tradnl"/>
        </w:rPr>
        <w:t xml:space="preserve">. </w:t>
      </w:r>
    </w:p>
    <w:p w14:paraId="49CC7C56" w14:textId="21530D3E" w:rsidR="00530452" w:rsidRPr="008B1295" w:rsidRDefault="00530452" w:rsidP="006F363B">
      <w:pPr>
        <w:pStyle w:val="NormalCSJ"/>
        <w:rPr>
          <w:lang w:val="es-ES_tradnl"/>
        </w:rPr>
      </w:pPr>
    </w:p>
    <w:p w14:paraId="17DAEE32" w14:textId="402C9E07" w:rsidR="00530452" w:rsidRPr="008B1295" w:rsidRDefault="00F92C3C" w:rsidP="006F363B">
      <w:pPr>
        <w:pStyle w:val="NormalCSJ"/>
        <w:rPr>
          <w:lang w:val="es-ES_tradnl"/>
        </w:rPr>
      </w:pPr>
      <w:r w:rsidRPr="008B1295">
        <w:rPr>
          <w:lang w:val="es-ES_tradnl"/>
        </w:rPr>
        <w:t>En efecto</w:t>
      </w:r>
      <w:r w:rsidR="00530452" w:rsidRPr="008B1295">
        <w:rPr>
          <w:lang w:val="es-ES_tradnl"/>
        </w:rPr>
        <w:t>, si lo dicho por la señora Madroñero Quiroz durante la atención médica</w:t>
      </w:r>
      <w:r w:rsidR="005F2982" w:rsidRPr="008B1295">
        <w:rPr>
          <w:lang w:val="es-ES_tradnl"/>
        </w:rPr>
        <w:t xml:space="preserve"> y psicológica</w:t>
      </w:r>
      <w:r w:rsidR="00530452" w:rsidRPr="008B1295">
        <w:rPr>
          <w:lang w:val="es-ES_tradnl"/>
        </w:rPr>
        <w:t xml:space="preserve"> que se le prodigó en la Clínica </w:t>
      </w:r>
      <w:r w:rsidR="009D35B5" w:rsidRPr="008B1295">
        <w:rPr>
          <w:lang w:val="es-ES_tradnl"/>
        </w:rPr>
        <w:t>Hispanoamérica</w:t>
      </w:r>
      <w:r w:rsidR="00530452" w:rsidRPr="008B1295">
        <w:rPr>
          <w:lang w:val="es-ES_tradnl"/>
        </w:rPr>
        <w:t xml:space="preserve"> </w:t>
      </w:r>
      <w:r w:rsidR="00D4785C">
        <w:rPr>
          <w:lang w:val="es-ES_tradnl"/>
        </w:rPr>
        <w:t xml:space="preserve">solo </w:t>
      </w:r>
      <w:r w:rsidRPr="008B1295">
        <w:rPr>
          <w:lang w:val="es-ES_tradnl"/>
        </w:rPr>
        <w:t>admitiera</w:t>
      </w:r>
      <w:r w:rsidR="00182632" w:rsidRPr="008B1295">
        <w:rPr>
          <w:lang w:val="es-ES_tradnl"/>
        </w:rPr>
        <w:t xml:space="preserve"> la </w:t>
      </w:r>
      <w:r w:rsidR="001644E5" w:rsidRPr="008B1295">
        <w:rPr>
          <w:lang w:val="es-ES_tradnl"/>
        </w:rPr>
        <w:t>hermenéutica</w:t>
      </w:r>
      <w:r w:rsidR="00182632" w:rsidRPr="008B1295">
        <w:rPr>
          <w:lang w:val="es-ES_tradnl"/>
        </w:rPr>
        <w:t xml:space="preserve"> </w:t>
      </w:r>
      <w:r w:rsidRPr="008B1295">
        <w:rPr>
          <w:lang w:val="es-ES_tradnl"/>
        </w:rPr>
        <w:t xml:space="preserve">que se sugirió </w:t>
      </w:r>
      <w:r w:rsidR="00530452" w:rsidRPr="008B1295">
        <w:rPr>
          <w:lang w:val="es-ES_tradnl"/>
        </w:rPr>
        <w:t xml:space="preserve">al sustentar </w:t>
      </w:r>
      <w:r w:rsidRPr="008B1295">
        <w:rPr>
          <w:lang w:val="es-ES_tradnl"/>
        </w:rPr>
        <w:t xml:space="preserve">el </w:t>
      </w:r>
      <w:r w:rsidR="00530452" w:rsidRPr="008B1295">
        <w:rPr>
          <w:lang w:val="es-ES_tradnl"/>
        </w:rPr>
        <w:t>recurso</w:t>
      </w:r>
      <w:r w:rsidRPr="008B1295">
        <w:rPr>
          <w:lang w:val="es-ES_tradnl"/>
        </w:rPr>
        <w:t xml:space="preserve"> </w:t>
      </w:r>
      <w:r w:rsidR="00125A9A" w:rsidRPr="008B1295">
        <w:rPr>
          <w:lang w:val="es-ES_tradnl"/>
        </w:rPr>
        <w:t>extraordinario</w:t>
      </w:r>
      <w:r w:rsidR="00530452" w:rsidRPr="008B1295">
        <w:rPr>
          <w:lang w:val="es-ES_tradnl"/>
        </w:rPr>
        <w:t xml:space="preserve">, </w:t>
      </w:r>
      <w:r w:rsidR="00182632" w:rsidRPr="008B1295">
        <w:rPr>
          <w:lang w:val="es-ES_tradnl"/>
        </w:rPr>
        <w:t xml:space="preserve">no </w:t>
      </w:r>
      <w:r w:rsidR="00530452" w:rsidRPr="008B1295">
        <w:rPr>
          <w:lang w:val="es-ES_tradnl"/>
        </w:rPr>
        <w:t xml:space="preserve">parece </w:t>
      </w:r>
      <w:r w:rsidR="005F2982" w:rsidRPr="008B1295">
        <w:rPr>
          <w:lang w:val="es-ES_tradnl"/>
        </w:rPr>
        <w:t xml:space="preserve">caprichoso o </w:t>
      </w:r>
      <w:r w:rsidR="00182632" w:rsidRPr="008B1295">
        <w:rPr>
          <w:lang w:val="es-ES_tradnl"/>
        </w:rPr>
        <w:t>ir</w:t>
      </w:r>
      <w:r w:rsidR="00530452" w:rsidRPr="008B1295">
        <w:rPr>
          <w:lang w:val="es-ES_tradnl"/>
        </w:rPr>
        <w:t>razonable</w:t>
      </w:r>
      <w:r w:rsidR="005F2982" w:rsidRPr="008B1295">
        <w:rPr>
          <w:lang w:val="es-ES_tradnl"/>
        </w:rPr>
        <w:t xml:space="preserve"> </w:t>
      </w:r>
      <w:r w:rsidR="00530452" w:rsidRPr="008B1295">
        <w:rPr>
          <w:lang w:val="es-ES_tradnl"/>
        </w:rPr>
        <w:t xml:space="preserve">que </w:t>
      </w:r>
      <w:r w:rsidRPr="008B1295">
        <w:rPr>
          <w:lang w:val="es-ES_tradnl"/>
        </w:rPr>
        <w:t xml:space="preserve">los jueces de instancia </w:t>
      </w:r>
      <w:r w:rsidR="00F31D5B">
        <w:rPr>
          <w:lang w:val="es-ES_tradnl"/>
        </w:rPr>
        <w:t>hubieran optado</w:t>
      </w:r>
      <w:r w:rsidRPr="008B1295">
        <w:rPr>
          <w:lang w:val="es-ES_tradnl"/>
        </w:rPr>
        <w:t xml:space="preserve"> </w:t>
      </w:r>
      <w:r w:rsidR="00530452" w:rsidRPr="008B1295">
        <w:rPr>
          <w:lang w:val="es-ES_tradnl"/>
        </w:rPr>
        <w:t xml:space="preserve">por darle mayor credibilidad a otras piezas </w:t>
      </w:r>
      <w:r w:rsidR="00125A9A" w:rsidRPr="008B1295">
        <w:rPr>
          <w:lang w:val="es-ES_tradnl"/>
        </w:rPr>
        <w:t>probatorias</w:t>
      </w:r>
      <w:r w:rsidR="00530452" w:rsidRPr="008B1295">
        <w:rPr>
          <w:lang w:val="es-ES_tradnl"/>
        </w:rPr>
        <w:t xml:space="preserve">, especialmente a </w:t>
      </w:r>
      <w:r w:rsidR="001644E5" w:rsidRPr="008B1295">
        <w:rPr>
          <w:lang w:val="es-ES_tradnl"/>
        </w:rPr>
        <w:t xml:space="preserve">la </w:t>
      </w:r>
      <w:r w:rsidR="0048774D">
        <w:rPr>
          <w:lang w:val="es-ES_tradnl"/>
        </w:rPr>
        <w:t>confesión de la propia convocante</w:t>
      </w:r>
      <w:r w:rsidR="00530452" w:rsidRPr="008B1295">
        <w:rPr>
          <w:lang w:val="es-ES_tradnl"/>
        </w:rPr>
        <w:t>,</w:t>
      </w:r>
      <w:r w:rsidR="001644E5" w:rsidRPr="008B1295">
        <w:rPr>
          <w:lang w:val="es-ES_tradnl"/>
        </w:rPr>
        <w:t xml:space="preserve"> en la</w:t>
      </w:r>
      <w:r w:rsidR="00530452" w:rsidRPr="008B1295">
        <w:rPr>
          <w:lang w:val="es-ES_tradnl"/>
        </w:rPr>
        <w:t xml:space="preserve"> que</w:t>
      </w:r>
      <w:r w:rsidR="005F2982" w:rsidRPr="008B1295">
        <w:rPr>
          <w:lang w:val="es-ES_tradnl"/>
        </w:rPr>
        <w:t xml:space="preserve">, se insiste, </w:t>
      </w:r>
      <w:r w:rsidR="00530452" w:rsidRPr="008B1295">
        <w:rPr>
          <w:lang w:val="es-ES_tradnl"/>
        </w:rPr>
        <w:t>fij</w:t>
      </w:r>
      <w:r w:rsidR="00182632" w:rsidRPr="008B1295">
        <w:rPr>
          <w:lang w:val="es-ES_tradnl"/>
        </w:rPr>
        <w:t>ó</w:t>
      </w:r>
      <w:r w:rsidR="00530452" w:rsidRPr="008B1295">
        <w:rPr>
          <w:lang w:val="es-ES_tradnl"/>
        </w:rPr>
        <w:t xml:space="preserve"> el hito inicial de su relación en</w:t>
      </w:r>
      <w:r w:rsidR="00E06603" w:rsidRPr="008B1295">
        <w:rPr>
          <w:lang w:val="es-ES_tradnl"/>
        </w:rPr>
        <w:t xml:space="preserve"> una época muy posterior</w:t>
      </w:r>
      <w:r w:rsidR="00530452" w:rsidRPr="008B1295">
        <w:rPr>
          <w:lang w:val="es-ES_tradnl"/>
        </w:rPr>
        <w:t>.</w:t>
      </w:r>
    </w:p>
    <w:p w14:paraId="20F2D152" w14:textId="1E54ED44" w:rsidR="006F3013" w:rsidRPr="008B1295" w:rsidRDefault="006F3013" w:rsidP="006F363B">
      <w:pPr>
        <w:pStyle w:val="NormalCSJ"/>
        <w:rPr>
          <w:lang w:val="es-ES_tradnl"/>
        </w:rPr>
      </w:pPr>
    </w:p>
    <w:p w14:paraId="34FF8875" w14:textId="4D16D980" w:rsidR="00E06603" w:rsidRPr="008B1295" w:rsidRDefault="001644E5" w:rsidP="006F363B">
      <w:pPr>
        <w:pStyle w:val="NormalCSJ"/>
        <w:rPr>
          <w:lang w:val="es-ES_tradnl"/>
        </w:rPr>
      </w:pPr>
      <w:r w:rsidRPr="008B1295">
        <w:rPr>
          <w:lang w:val="es-ES_tradnl"/>
        </w:rPr>
        <w:t xml:space="preserve">A lo expuesto </w:t>
      </w:r>
      <w:r w:rsidR="00E06603" w:rsidRPr="008B1295">
        <w:rPr>
          <w:lang w:val="es-ES_tradnl"/>
        </w:rPr>
        <w:t>se</w:t>
      </w:r>
      <w:r w:rsidR="00182632" w:rsidRPr="008B1295">
        <w:rPr>
          <w:lang w:val="es-ES_tradnl"/>
        </w:rPr>
        <w:t xml:space="preserve"> </w:t>
      </w:r>
      <w:r w:rsidR="005F2982" w:rsidRPr="008B1295">
        <w:rPr>
          <w:lang w:val="es-ES_tradnl"/>
        </w:rPr>
        <w:t>añad</w:t>
      </w:r>
      <w:r w:rsidR="00E06603" w:rsidRPr="008B1295">
        <w:rPr>
          <w:lang w:val="es-ES_tradnl"/>
        </w:rPr>
        <w:t xml:space="preserve">e </w:t>
      </w:r>
      <w:r w:rsidR="00182632" w:rsidRPr="008B1295">
        <w:rPr>
          <w:lang w:val="es-ES_tradnl"/>
        </w:rPr>
        <w:t>que</w:t>
      </w:r>
      <w:r w:rsidRPr="008B1295">
        <w:rPr>
          <w:lang w:val="es-ES_tradnl"/>
        </w:rPr>
        <w:t xml:space="preserve"> </w:t>
      </w:r>
      <w:r w:rsidR="00DA1369" w:rsidRPr="008B1295">
        <w:rPr>
          <w:lang w:val="es-ES_tradnl"/>
        </w:rPr>
        <w:t xml:space="preserve">la </w:t>
      </w:r>
      <w:r w:rsidRPr="008B1295">
        <w:rPr>
          <w:lang w:val="es-ES_tradnl"/>
        </w:rPr>
        <w:t xml:space="preserve">información </w:t>
      </w:r>
      <w:r w:rsidR="00E06603" w:rsidRPr="008B1295">
        <w:rPr>
          <w:lang w:val="es-ES_tradnl"/>
        </w:rPr>
        <w:t>que recoge aquella historia clínica</w:t>
      </w:r>
      <w:r w:rsidR="005F2982" w:rsidRPr="008B1295">
        <w:rPr>
          <w:lang w:val="es-ES_tradnl"/>
        </w:rPr>
        <w:t xml:space="preserve"> </w:t>
      </w:r>
      <w:r w:rsidRPr="008B1295">
        <w:rPr>
          <w:lang w:val="es-ES_tradnl"/>
        </w:rPr>
        <w:t xml:space="preserve">es susceptible de </w:t>
      </w:r>
      <w:r w:rsidR="00DA1369" w:rsidRPr="008B1295">
        <w:rPr>
          <w:lang w:val="es-ES_tradnl"/>
        </w:rPr>
        <w:t xml:space="preserve">una </w:t>
      </w:r>
      <w:r w:rsidRPr="008B1295">
        <w:rPr>
          <w:lang w:val="es-ES_tradnl"/>
        </w:rPr>
        <w:t>interpretación</w:t>
      </w:r>
      <w:r w:rsidR="00DA1369" w:rsidRPr="008B1295">
        <w:rPr>
          <w:lang w:val="es-ES_tradnl"/>
        </w:rPr>
        <w:t xml:space="preserve"> </w:t>
      </w:r>
      <w:r w:rsidR="00F31D5B">
        <w:rPr>
          <w:lang w:val="es-ES_tradnl"/>
        </w:rPr>
        <w:t xml:space="preserve">diversa, </w:t>
      </w:r>
      <w:r w:rsidR="00F02DAB" w:rsidRPr="008B1295">
        <w:rPr>
          <w:lang w:val="es-ES_tradnl"/>
        </w:rPr>
        <w:t xml:space="preserve">que sí resulta </w:t>
      </w:r>
      <w:r w:rsidR="00DA1369" w:rsidRPr="008B1295">
        <w:rPr>
          <w:lang w:val="es-ES_tradnl"/>
        </w:rPr>
        <w:t xml:space="preserve">consistente con </w:t>
      </w:r>
      <w:r w:rsidR="005F2982" w:rsidRPr="008B1295">
        <w:rPr>
          <w:lang w:val="es-ES_tradnl"/>
        </w:rPr>
        <w:t>los demás medios de prueba recaudados</w:t>
      </w:r>
      <w:r w:rsidRPr="008B1295">
        <w:rPr>
          <w:lang w:val="es-ES_tradnl"/>
        </w:rPr>
        <w:t xml:space="preserve">, conforme </w:t>
      </w:r>
      <w:r w:rsidR="005F2982" w:rsidRPr="008B1295">
        <w:rPr>
          <w:lang w:val="es-ES_tradnl"/>
        </w:rPr>
        <w:t>con</w:t>
      </w:r>
      <w:r w:rsidRPr="008B1295">
        <w:rPr>
          <w:lang w:val="es-ES_tradnl"/>
        </w:rPr>
        <w:t xml:space="preserve"> la cual</w:t>
      </w:r>
      <w:r w:rsidR="001F7B80" w:rsidRPr="008B1295">
        <w:rPr>
          <w:lang w:val="es-ES_tradnl"/>
        </w:rPr>
        <w:t xml:space="preserve"> </w:t>
      </w:r>
      <w:r w:rsidR="005F2982" w:rsidRPr="008B1295">
        <w:rPr>
          <w:lang w:val="es-ES_tradnl"/>
        </w:rPr>
        <w:t xml:space="preserve">la </w:t>
      </w:r>
      <w:r w:rsidR="001F7B80" w:rsidRPr="008B1295">
        <w:rPr>
          <w:lang w:val="es-ES_tradnl"/>
        </w:rPr>
        <w:t xml:space="preserve">mención a una </w:t>
      </w:r>
      <w:r w:rsidRPr="008B1295">
        <w:rPr>
          <w:lang w:val="es-ES_tradnl"/>
        </w:rPr>
        <w:t xml:space="preserve">relación </w:t>
      </w:r>
      <w:r w:rsidR="001F7B80" w:rsidRPr="008B1295">
        <w:rPr>
          <w:lang w:val="es-ES_tradnl"/>
        </w:rPr>
        <w:t xml:space="preserve">de </w:t>
      </w:r>
      <w:r w:rsidRPr="008B1295">
        <w:rPr>
          <w:lang w:val="es-ES_tradnl"/>
        </w:rPr>
        <w:t>seis años</w:t>
      </w:r>
      <w:r w:rsidR="001F7B80" w:rsidRPr="008B1295">
        <w:rPr>
          <w:lang w:val="es-ES_tradnl"/>
        </w:rPr>
        <w:t xml:space="preserve"> pretendía describir toda la extensión de</w:t>
      </w:r>
      <w:r w:rsidR="00E06603" w:rsidRPr="008B1295">
        <w:rPr>
          <w:lang w:val="es-ES_tradnl"/>
        </w:rPr>
        <w:t xml:space="preserve">l </w:t>
      </w:r>
      <w:r w:rsidR="001F7B80" w:rsidRPr="008B1295">
        <w:rPr>
          <w:lang w:val="es-ES_tradnl"/>
        </w:rPr>
        <w:t xml:space="preserve">lazo </w:t>
      </w:r>
      <w:r w:rsidRPr="008B1295">
        <w:rPr>
          <w:lang w:val="es-ES_tradnl"/>
        </w:rPr>
        <w:t>afectiv</w:t>
      </w:r>
      <w:r w:rsidR="001F7B80" w:rsidRPr="008B1295">
        <w:rPr>
          <w:lang w:val="es-ES_tradnl"/>
        </w:rPr>
        <w:t>o</w:t>
      </w:r>
      <w:r w:rsidRPr="008B1295">
        <w:rPr>
          <w:lang w:val="es-ES_tradnl"/>
        </w:rPr>
        <w:t xml:space="preserve"> </w:t>
      </w:r>
      <w:r w:rsidR="00E06603" w:rsidRPr="008B1295">
        <w:rPr>
          <w:lang w:val="es-ES_tradnl"/>
        </w:rPr>
        <w:t xml:space="preserve">de la paciente </w:t>
      </w:r>
      <w:r w:rsidR="006F3013" w:rsidRPr="008B1295">
        <w:rPr>
          <w:lang w:val="es-ES_tradnl"/>
        </w:rPr>
        <w:t xml:space="preserve">con el señor Mora Insuasty, </w:t>
      </w:r>
      <w:r w:rsidRPr="008B1295">
        <w:rPr>
          <w:lang w:val="es-ES_tradnl"/>
        </w:rPr>
        <w:t xml:space="preserve">sin que, </w:t>
      </w:r>
      <w:r w:rsidR="00E06603" w:rsidRPr="008B1295">
        <w:rPr>
          <w:lang w:val="es-ES_tradnl"/>
        </w:rPr>
        <w:t>necesariamente</w:t>
      </w:r>
      <w:r w:rsidRPr="008B1295">
        <w:rPr>
          <w:lang w:val="es-ES_tradnl"/>
        </w:rPr>
        <w:t xml:space="preserve">, </w:t>
      </w:r>
      <w:r w:rsidR="001F7B80" w:rsidRPr="008B1295">
        <w:rPr>
          <w:lang w:val="es-ES_tradnl"/>
        </w:rPr>
        <w:t>el mismo</w:t>
      </w:r>
      <w:r w:rsidRPr="008B1295">
        <w:rPr>
          <w:lang w:val="es-ES_tradnl"/>
        </w:rPr>
        <w:t xml:space="preserve"> </w:t>
      </w:r>
      <w:r w:rsidR="00E06603" w:rsidRPr="008B1295">
        <w:rPr>
          <w:lang w:val="es-ES_tradnl"/>
        </w:rPr>
        <w:t xml:space="preserve">pudiera calificarse desde el inicio como una verdadera unión marital de hecho. </w:t>
      </w:r>
    </w:p>
    <w:p w14:paraId="2E1B15E0" w14:textId="523C628C" w:rsidR="001644E5" w:rsidRPr="008B1295" w:rsidRDefault="00FA26BA" w:rsidP="006F363B">
      <w:pPr>
        <w:pStyle w:val="NormalCSJ"/>
        <w:ind w:firstLine="0"/>
        <w:rPr>
          <w:lang w:val="es-ES_tradnl"/>
        </w:rPr>
      </w:pPr>
      <w:r w:rsidRPr="008B1295">
        <w:rPr>
          <w:lang w:val="es-ES_tradnl"/>
        </w:rPr>
        <w:t xml:space="preserve"> </w:t>
      </w:r>
    </w:p>
    <w:p w14:paraId="648076E3" w14:textId="313E95EC" w:rsidR="00FA26BA" w:rsidRPr="008B1295" w:rsidRDefault="00FA26BA" w:rsidP="006F363B">
      <w:pPr>
        <w:pStyle w:val="NormalCSJ"/>
        <w:rPr>
          <w:lang w:val="es-ES_tradnl"/>
        </w:rPr>
      </w:pPr>
      <w:r w:rsidRPr="008B1295">
        <w:rPr>
          <w:lang w:val="es-ES_tradnl"/>
        </w:rPr>
        <w:t xml:space="preserve">Ese entendimiento </w:t>
      </w:r>
      <w:r w:rsidR="00E06603" w:rsidRPr="008B1295">
        <w:rPr>
          <w:lang w:val="es-ES_tradnl"/>
        </w:rPr>
        <w:t>armoniza</w:t>
      </w:r>
      <w:r w:rsidR="00F6412E" w:rsidRPr="008B1295">
        <w:rPr>
          <w:lang w:val="es-ES_tradnl"/>
        </w:rPr>
        <w:t xml:space="preserve"> con </w:t>
      </w:r>
      <w:r w:rsidRPr="008B1295">
        <w:rPr>
          <w:lang w:val="es-ES_tradnl"/>
        </w:rPr>
        <w:t xml:space="preserve">la forma progresiva como habitualmente se desenvuelven y consolidan </w:t>
      </w:r>
      <w:r w:rsidR="006A0FF6" w:rsidRPr="008B1295">
        <w:rPr>
          <w:lang w:val="es-ES_tradnl"/>
        </w:rPr>
        <w:t xml:space="preserve">los </w:t>
      </w:r>
      <w:r w:rsidR="00C733D4" w:rsidRPr="008B1295">
        <w:rPr>
          <w:lang w:val="es-ES_tradnl"/>
        </w:rPr>
        <w:t>lazos</w:t>
      </w:r>
      <w:r w:rsidRPr="008B1295">
        <w:rPr>
          <w:lang w:val="es-ES_tradnl"/>
        </w:rPr>
        <w:t xml:space="preserve"> sentimentales, y </w:t>
      </w:r>
      <w:r w:rsidR="00E06603" w:rsidRPr="008B1295">
        <w:rPr>
          <w:lang w:val="es-ES_tradnl"/>
        </w:rPr>
        <w:t xml:space="preserve">encaja </w:t>
      </w:r>
      <w:r w:rsidRPr="008B1295">
        <w:rPr>
          <w:lang w:val="es-ES_tradnl"/>
        </w:rPr>
        <w:t xml:space="preserve">también </w:t>
      </w:r>
      <w:r w:rsidR="004A364D" w:rsidRPr="008B1295">
        <w:rPr>
          <w:lang w:val="es-ES_tradnl"/>
        </w:rPr>
        <w:t>con</w:t>
      </w:r>
      <w:r w:rsidRPr="008B1295">
        <w:rPr>
          <w:lang w:val="es-ES_tradnl"/>
        </w:rPr>
        <w:t xml:space="preserve"> las documentales obrantes a folios y con </w:t>
      </w:r>
      <w:r w:rsidR="00F6412E" w:rsidRPr="008B1295">
        <w:rPr>
          <w:lang w:val="es-ES_tradnl"/>
        </w:rPr>
        <w:t xml:space="preserve">el relato de las testigos </w:t>
      </w:r>
      <w:proofErr w:type="spellStart"/>
      <w:r w:rsidR="00F6412E" w:rsidRPr="008B1295">
        <w:rPr>
          <w:lang w:val="es-ES_tradnl"/>
        </w:rPr>
        <w:t>Marieth</w:t>
      </w:r>
      <w:proofErr w:type="spellEnd"/>
      <w:r w:rsidR="00F6412E" w:rsidRPr="008B1295">
        <w:rPr>
          <w:lang w:val="es-ES_tradnl"/>
        </w:rPr>
        <w:t xml:space="preserve"> Liliana Narváez </w:t>
      </w:r>
      <w:proofErr w:type="spellStart"/>
      <w:r w:rsidR="00F6412E" w:rsidRPr="008B1295">
        <w:rPr>
          <w:lang w:val="es-ES_tradnl"/>
        </w:rPr>
        <w:t>Eraso</w:t>
      </w:r>
      <w:proofErr w:type="spellEnd"/>
      <w:r w:rsidR="00F6412E" w:rsidRPr="008B1295">
        <w:rPr>
          <w:lang w:val="es-ES_tradnl"/>
        </w:rPr>
        <w:t xml:space="preserve">, Luz Marina Cardona Angarita, Mónica Janeth Madroñero Quiroz y </w:t>
      </w:r>
      <w:r w:rsidR="00AC33F5" w:rsidRPr="008B1295">
        <w:rPr>
          <w:lang w:val="es-ES_tradnl"/>
        </w:rPr>
        <w:t>Nidia Leonor Quiroz</w:t>
      </w:r>
      <w:r w:rsidR="004A364D" w:rsidRPr="008B1295">
        <w:rPr>
          <w:lang w:val="es-ES_tradnl"/>
        </w:rPr>
        <w:t xml:space="preserve">, quienes describieron </w:t>
      </w:r>
      <w:r w:rsidRPr="008B1295">
        <w:rPr>
          <w:lang w:val="es-ES_tradnl"/>
        </w:rPr>
        <w:t xml:space="preserve">la </w:t>
      </w:r>
      <w:r w:rsidR="004A364D" w:rsidRPr="008B1295">
        <w:rPr>
          <w:lang w:val="es-ES_tradnl"/>
        </w:rPr>
        <w:t xml:space="preserve">fase primigenia </w:t>
      </w:r>
      <w:r w:rsidRPr="008B1295">
        <w:rPr>
          <w:lang w:val="es-ES_tradnl"/>
        </w:rPr>
        <w:t>de</w:t>
      </w:r>
      <w:r w:rsidR="006A0FF6" w:rsidRPr="008B1295">
        <w:rPr>
          <w:lang w:val="es-ES_tradnl"/>
        </w:rPr>
        <w:t xml:space="preserve"> </w:t>
      </w:r>
      <w:r w:rsidRPr="008B1295">
        <w:rPr>
          <w:lang w:val="es-ES_tradnl"/>
        </w:rPr>
        <w:t>l</w:t>
      </w:r>
      <w:r w:rsidR="006A0FF6" w:rsidRPr="008B1295">
        <w:rPr>
          <w:lang w:val="es-ES_tradnl"/>
        </w:rPr>
        <w:t>a</w:t>
      </w:r>
      <w:r w:rsidRPr="008B1295">
        <w:rPr>
          <w:lang w:val="es-ES_tradnl"/>
        </w:rPr>
        <w:t xml:space="preserve"> </w:t>
      </w:r>
      <w:r w:rsidR="006A0FF6" w:rsidRPr="008B1295">
        <w:rPr>
          <w:lang w:val="es-ES_tradnl"/>
        </w:rPr>
        <w:t xml:space="preserve">relación </w:t>
      </w:r>
      <w:r w:rsidRPr="008B1295">
        <w:rPr>
          <w:lang w:val="es-ES_tradnl"/>
        </w:rPr>
        <w:t xml:space="preserve">entre los </w:t>
      </w:r>
      <w:r w:rsidRPr="008B1295">
        <w:rPr>
          <w:lang w:val="es-ES_tradnl"/>
        </w:rPr>
        <w:lastRenderedPageBreak/>
        <w:t xml:space="preserve">litigantes </w:t>
      </w:r>
      <w:r w:rsidR="004A364D" w:rsidRPr="008B1295">
        <w:rPr>
          <w:lang w:val="es-ES_tradnl"/>
        </w:rPr>
        <w:t xml:space="preserve">con </w:t>
      </w:r>
      <w:r w:rsidR="00D550D6" w:rsidRPr="008B1295">
        <w:rPr>
          <w:lang w:val="es-ES_tradnl"/>
        </w:rPr>
        <w:t xml:space="preserve">las notas características de </w:t>
      </w:r>
      <w:r w:rsidRPr="008B1295">
        <w:rPr>
          <w:lang w:val="es-ES_tradnl"/>
        </w:rPr>
        <w:t>un</w:t>
      </w:r>
      <w:r w:rsidR="00DA10F6" w:rsidRPr="008B1295">
        <w:rPr>
          <w:lang w:val="es-ES_tradnl"/>
        </w:rPr>
        <w:t>a relación informal o, en el mejor de los casos, de un</w:t>
      </w:r>
      <w:r w:rsidR="006A0FF6" w:rsidRPr="008B1295">
        <w:rPr>
          <w:lang w:val="es-ES_tradnl"/>
        </w:rPr>
        <w:t xml:space="preserve"> </w:t>
      </w:r>
      <w:r w:rsidRPr="008B1295">
        <w:rPr>
          <w:lang w:val="es-ES_tradnl"/>
        </w:rPr>
        <w:t xml:space="preserve"> </w:t>
      </w:r>
      <w:r w:rsidR="00D550D6" w:rsidRPr="008B1295">
        <w:rPr>
          <w:lang w:val="es-ES_tradnl"/>
        </w:rPr>
        <w:t>noviazgo</w:t>
      </w:r>
      <w:r w:rsidRPr="008B1295">
        <w:rPr>
          <w:lang w:val="es-ES_tradnl"/>
        </w:rPr>
        <w:t xml:space="preserve">. </w:t>
      </w:r>
    </w:p>
    <w:p w14:paraId="3CAE6FBF" w14:textId="77777777" w:rsidR="00FA26BA" w:rsidRPr="008B1295" w:rsidRDefault="00FA26BA" w:rsidP="006F363B">
      <w:pPr>
        <w:pStyle w:val="NormalCSJ"/>
        <w:rPr>
          <w:lang w:val="es-ES_tradnl"/>
        </w:rPr>
      </w:pPr>
    </w:p>
    <w:p w14:paraId="2E7A09C3" w14:textId="60E9D087" w:rsidR="001674DF" w:rsidRPr="008B1295" w:rsidRDefault="00BF7D77" w:rsidP="006F363B">
      <w:pPr>
        <w:pStyle w:val="NormalCSJ"/>
        <w:rPr>
          <w:lang w:val="es-ES_tradnl"/>
        </w:rPr>
      </w:pPr>
      <w:r w:rsidRPr="008B1295">
        <w:rPr>
          <w:lang w:val="es-ES_tradnl"/>
        </w:rPr>
        <w:t>Es</w:t>
      </w:r>
      <w:r w:rsidR="00FA26BA" w:rsidRPr="008B1295">
        <w:rPr>
          <w:lang w:val="es-ES_tradnl"/>
        </w:rPr>
        <w:t xml:space="preserve"> innegable que </w:t>
      </w:r>
      <w:r w:rsidR="006A0FF6" w:rsidRPr="008B1295">
        <w:rPr>
          <w:lang w:val="es-ES_tradnl"/>
        </w:rPr>
        <w:t xml:space="preserve">entre los años 2012 y 2014 </w:t>
      </w:r>
      <w:r w:rsidR="00FA26BA" w:rsidRPr="008B1295">
        <w:rPr>
          <w:lang w:val="es-ES_tradnl"/>
        </w:rPr>
        <w:t>los señores Madroñero Quiroz y Mora Insuasty asist</w:t>
      </w:r>
      <w:r w:rsidR="001674DF" w:rsidRPr="008B1295">
        <w:rPr>
          <w:lang w:val="es-ES_tradnl"/>
        </w:rPr>
        <w:t>iero</w:t>
      </w:r>
      <w:r w:rsidR="00FA26BA" w:rsidRPr="008B1295">
        <w:rPr>
          <w:lang w:val="es-ES_tradnl"/>
        </w:rPr>
        <w:t xml:space="preserve">n a eventos sociales, </w:t>
      </w:r>
      <w:r w:rsidR="00F02DAB" w:rsidRPr="008B1295">
        <w:rPr>
          <w:lang w:val="es-ES_tradnl"/>
        </w:rPr>
        <w:t xml:space="preserve">tomaron breves vacaciones y pernoctaron juntos </w:t>
      </w:r>
      <w:r w:rsidR="00C733D4" w:rsidRPr="008B1295">
        <w:rPr>
          <w:lang w:val="es-ES_tradnl"/>
        </w:rPr>
        <w:t xml:space="preserve">de forma ocasional. </w:t>
      </w:r>
      <w:r w:rsidR="001246BD" w:rsidRPr="008B1295">
        <w:rPr>
          <w:lang w:val="es-ES_tradnl"/>
        </w:rPr>
        <w:t>Pero ninguna de esas circunstancias, que son las</w:t>
      </w:r>
      <w:r w:rsidR="001674DF" w:rsidRPr="008B1295">
        <w:rPr>
          <w:lang w:val="es-ES_tradnl"/>
        </w:rPr>
        <w:t xml:space="preserve"> únicas</w:t>
      </w:r>
      <w:r w:rsidR="001246BD" w:rsidRPr="008B1295">
        <w:rPr>
          <w:lang w:val="es-ES_tradnl"/>
        </w:rPr>
        <w:t xml:space="preserve"> </w:t>
      </w:r>
      <w:r w:rsidR="001674DF" w:rsidRPr="008B1295">
        <w:rPr>
          <w:lang w:val="es-ES_tradnl"/>
        </w:rPr>
        <w:t>que reflejan las fotografías adosadas a la demanda</w:t>
      </w:r>
      <w:r w:rsidR="006A0FF6" w:rsidRPr="008B1295">
        <w:rPr>
          <w:lang w:val="es-ES_tradnl"/>
        </w:rPr>
        <w:t xml:space="preserve">, </w:t>
      </w:r>
      <w:r w:rsidR="001674DF" w:rsidRPr="008B1295">
        <w:rPr>
          <w:lang w:val="es-ES_tradnl"/>
        </w:rPr>
        <w:t>y a las que se refirieron l</w:t>
      </w:r>
      <w:r w:rsidR="00C733D4" w:rsidRPr="008B1295">
        <w:rPr>
          <w:lang w:val="es-ES_tradnl"/>
        </w:rPr>
        <w:t>o</w:t>
      </w:r>
      <w:r w:rsidR="001674DF" w:rsidRPr="008B1295">
        <w:rPr>
          <w:lang w:val="es-ES_tradnl"/>
        </w:rPr>
        <w:t xml:space="preserve">s testigos, apunta </w:t>
      </w:r>
      <w:r w:rsidR="001674DF" w:rsidRPr="00683B70">
        <w:rPr>
          <w:lang w:val="es-ES_tradnl"/>
        </w:rPr>
        <w:t>«</w:t>
      </w:r>
      <w:r w:rsidR="001674DF" w:rsidRPr="00683B70">
        <w:rPr>
          <w:rFonts w:cs="Arial"/>
          <w:i/>
          <w:iCs/>
          <w:sz w:val="24"/>
          <w:szCs w:val="24"/>
          <w:lang w:val="es-ES_tradnl"/>
        </w:rPr>
        <w:t>en dirección de conformar una familia, por ejemplo, disponiendo de sus vidas para compartir asuntos fundamentales de su ser, coincidiendo en metas, presentes y futuras, y bridándose respeto, socorro y ayuda mutua</w:t>
      </w:r>
      <w:r w:rsidR="001674DF" w:rsidRPr="00683B70">
        <w:rPr>
          <w:rFonts w:cs="Arial"/>
          <w:lang w:val="es-ES_tradnl"/>
        </w:rPr>
        <w:t>»</w:t>
      </w:r>
      <w:r w:rsidR="00EB66F0" w:rsidRPr="00683B70">
        <w:rPr>
          <w:rFonts w:cs="Arial"/>
          <w:lang w:val="es-ES_tradnl"/>
        </w:rPr>
        <w:t xml:space="preserve"> (CSJ</w:t>
      </w:r>
      <w:r w:rsidRPr="00683B70">
        <w:rPr>
          <w:lang w:val="es-ES_tradnl"/>
        </w:rPr>
        <w:t xml:space="preserve"> </w:t>
      </w:r>
      <w:r w:rsidRPr="00683B70">
        <w:rPr>
          <w:rFonts w:cs="Arial"/>
          <w:lang w:val="es-ES_tradnl"/>
        </w:rPr>
        <w:t>SC3887-2021, 23 sep.</w:t>
      </w:r>
      <w:r w:rsidR="00EB66F0" w:rsidRPr="00683B70">
        <w:rPr>
          <w:rFonts w:cs="Arial"/>
          <w:lang w:val="es-ES_tradnl"/>
        </w:rPr>
        <w:t xml:space="preserve">), como </w:t>
      </w:r>
      <w:r w:rsidR="00DA10F6" w:rsidRPr="00683B70">
        <w:rPr>
          <w:rFonts w:cs="Arial"/>
          <w:lang w:val="es-ES_tradnl"/>
        </w:rPr>
        <w:t>ser</w:t>
      </w:r>
      <w:r w:rsidR="00C733D4" w:rsidRPr="00683B70">
        <w:rPr>
          <w:rFonts w:cs="Arial"/>
          <w:lang w:val="es-ES_tradnl"/>
        </w:rPr>
        <w:t>í</w:t>
      </w:r>
      <w:r w:rsidR="00DA10F6" w:rsidRPr="00683B70">
        <w:rPr>
          <w:rFonts w:cs="Arial"/>
          <w:lang w:val="es-ES_tradnl"/>
        </w:rPr>
        <w:t>a</w:t>
      </w:r>
      <w:r w:rsidR="00EB66F0" w:rsidRPr="00683B70">
        <w:rPr>
          <w:rFonts w:cs="Arial"/>
          <w:lang w:val="es-ES_tradnl"/>
        </w:rPr>
        <w:t xml:space="preserve"> de rigor para </w:t>
      </w:r>
      <w:r w:rsidR="00DA10F6" w:rsidRPr="00683B70">
        <w:rPr>
          <w:rFonts w:cs="Arial"/>
          <w:lang w:val="es-ES_tradnl"/>
        </w:rPr>
        <w:t xml:space="preserve">que se estructurara entre </w:t>
      </w:r>
      <w:r w:rsidR="00C733D4" w:rsidRPr="00683B70">
        <w:rPr>
          <w:rFonts w:cs="Arial"/>
          <w:lang w:val="es-ES_tradnl"/>
        </w:rPr>
        <w:t>las partes</w:t>
      </w:r>
      <w:r w:rsidR="00DA10F6" w:rsidRPr="008B1295">
        <w:rPr>
          <w:rFonts w:cs="Arial"/>
          <w:lang w:val="es-ES_tradnl"/>
        </w:rPr>
        <w:t xml:space="preserve"> </w:t>
      </w:r>
      <w:r w:rsidR="00E06603" w:rsidRPr="008B1295">
        <w:rPr>
          <w:rFonts w:cs="Arial"/>
          <w:lang w:val="es-ES_tradnl"/>
        </w:rPr>
        <w:t xml:space="preserve">el </w:t>
      </w:r>
      <w:r w:rsidR="00E06603" w:rsidRPr="008B1295">
        <w:rPr>
          <w:lang w:val="es-ES_tradnl"/>
        </w:rPr>
        <w:t>lazo que describe el artículo 1 de la Ley 54 de 1990.</w:t>
      </w:r>
    </w:p>
    <w:p w14:paraId="3093FDDF" w14:textId="4410EDF0" w:rsidR="001674DF" w:rsidRPr="008B1295" w:rsidRDefault="001674DF" w:rsidP="006F363B">
      <w:pPr>
        <w:pStyle w:val="NormalCSJ"/>
        <w:rPr>
          <w:lang w:val="es-ES_tradnl"/>
        </w:rPr>
      </w:pPr>
    </w:p>
    <w:p w14:paraId="45939162" w14:textId="0D5D9E02" w:rsidR="00395A50" w:rsidRPr="008B1295" w:rsidRDefault="00C733D4" w:rsidP="006F363B">
      <w:pPr>
        <w:pStyle w:val="NormalCSJ"/>
        <w:rPr>
          <w:lang w:val="es-ES_tradnl"/>
        </w:rPr>
      </w:pPr>
      <w:r w:rsidRPr="008B1295">
        <w:rPr>
          <w:lang w:val="es-ES_tradnl"/>
        </w:rPr>
        <w:t xml:space="preserve">Expresado de otro modo, </w:t>
      </w:r>
      <w:r w:rsidR="00041580" w:rsidRPr="008B1295">
        <w:rPr>
          <w:lang w:val="es-ES_tradnl"/>
        </w:rPr>
        <w:t xml:space="preserve">las pruebas </w:t>
      </w:r>
      <w:r w:rsidR="000B04AF" w:rsidRPr="008B1295">
        <w:rPr>
          <w:lang w:val="es-ES_tradnl"/>
        </w:rPr>
        <w:t xml:space="preserve">que se recaudaron </w:t>
      </w:r>
      <w:r w:rsidR="00041580" w:rsidRPr="008B1295">
        <w:rPr>
          <w:lang w:val="es-ES_tradnl"/>
        </w:rPr>
        <w:t xml:space="preserve">no reflejan </w:t>
      </w:r>
      <w:r w:rsidR="0048774D">
        <w:rPr>
          <w:lang w:val="es-ES_tradnl"/>
        </w:rPr>
        <w:t>la voluntad inicial de</w:t>
      </w:r>
      <w:r w:rsidR="00041580" w:rsidRPr="008B1295">
        <w:rPr>
          <w:lang w:val="es-ES_tradnl"/>
        </w:rPr>
        <w:t xml:space="preserve"> </w:t>
      </w:r>
      <w:r w:rsidR="000B04AF" w:rsidRPr="008B1295">
        <w:rPr>
          <w:lang w:val="es-ES_tradnl"/>
        </w:rPr>
        <w:t xml:space="preserve">los integrantes de </w:t>
      </w:r>
      <w:r w:rsidR="00041580" w:rsidRPr="008B1295">
        <w:rPr>
          <w:lang w:val="es-ES_tradnl"/>
        </w:rPr>
        <w:t xml:space="preserve">la pareja Madroñero-Mora </w:t>
      </w:r>
      <w:r w:rsidR="0048774D">
        <w:rPr>
          <w:lang w:val="es-ES_tradnl"/>
        </w:rPr>
        <w:t xml:space="preserve">de </w:t>
      </w:r>
      <w:r w:rsidR="00041580" w:rsidRPr="008B1295">
        <w:rPr>
          <w:lang w:val="es-ES_tradnl"/>
        </w:rPr>
        <w:t>forma</w:t>
      </w:r>
      <w:r w:rsidR="007629D9">
        <w:rPr>
          <w:lang w:val="es-ES_tradnl"/>
        </w:rPr>
        <w:t xml:space="preserve">r </w:t>
      </w:r>
      <w:r w:rsidR="00041580" w:rsidRPr="008B1295">
        <w:rPr>
          <w:lang w:val="es-ES_tradnl"/>
        </w:rPr>
        <w:t>un</w:t>
      </w:r>
      <w:r w:rsidR="0048774D">
        <w:rPr>
          <w:lang w:val="es-ES_tradnl"/>
        </w:rPr>
        <w:t xml:space="preserve">a </w:t>
      </w:r>
      <w:r w:rsidR="00041580" w:rsidRPr="008B1295">
        <w:rPr>
          <w:lang w:val="es-ES_tradnl"/>
        </w:rPr>
        <w:t>comunidad de vida estable</w:t>
      </w:r>
      <w:r w:rsidR="000B04AF" w:rsidRPr="008B1295">
        <w:rPr>
          <w:lang w:val="es-ES_tradnl"/>
        </w:rPr>
        <w:t xml:space="preserve">, ni tampoco que existiera entre ellos </w:t>
      </w:r>
      <w:r w:rsidR="00041580" w:rsidRPr="008B1295">
        <w:rPr>
          <w:lang w:val="es-ES_tradnl"/>
        </w:rPr>
        <w:t xml:space="preserve">la </w:t>
      </w:r>
      <w:proofErr w:type="spellStart"/>
      <w:r w:rsidR="000B04AF" w:rsidRPr="008B1295">
        <w:rPr>
          <w:i/>
          <w:iCs/>
          <w:lang w:val="es-ES_tradnl"/>
        </w:rPr>
        <w:t>affectio</w:t>
      </w:r>
      <w:proofErr w:type="spellEnd"/>
      <w:r w:rsidR="000B04AF" w:rsidRPr="008B1295">
        <w:rPr>
          <w:i/>
          <w:iCs/>
          <w:lang w:val="es-ES_tradnl"/>
        </w:rPr>
        <w:t xml:space="preserve"> </w:t>
      </w:r>
      <w:proofErr w:type="spellStart"/>
      <w:r w:rsidR="000B04AF" w:rsidRPr="008B1295">
        <w:rPr>
          <w:i/>
          <w:iCs/>
          <w:lang w:val="es-ES_tradnl"/>
        </w:rPr>
        <w:t>maritalis</w:t>
      </w:r>
      <w:proofErr w:type="spellEnd"/>
      <w:r w:rsidR="000B04AF" w:rsidRPr="008B1295">
        <w:rPr>
          <w:i/>
          <w:iCs/>
          <w:lang w:val="es-ES_tradnl"/>
        </w:rPr>
        <w:t xml:space="preserve"> </w:t>
      </w:r>
      <w:r w:rsidR="000B04AF" w:rsidRPr="008B1295">
        <w:rPr>
          <w:lang w:val="es-ES_tradnl"/>
        </w:rPr>
        <w:t xml:space="preserve">que caracteriza </w:t>
      </w:r>
      <w:r w:rsidR="00E06603" w:rsidRPr="008B1295">
        <w:rPr>
          <w:lang w:val="es-ES_tradnl"/>
        </w:rPr>
        <w:t>las uniones de hecho.</w:t>
      </w:r>
      <w:r w:rsidR="000B04AF" w:rsidRPr="008B1295">
        <w:rPr>
          <w:lang w:val="es-ES_tradnl"/>
        </w:rPr>
        <w:t xml:space="preserve"> Incluso, </w:t>
      </w:r>
      <w:r w:rsidR="00F02DAB" w:rsidRPr="008B1295">
        <w:rPr>
          <w:lang w:val="es-ES_tradnl"/>
        </w:rPr>
        <w:t>ambos</w:t>
      </w:r>
      <w:r w:rsidR="00C73919" w:rsidRPr="008B1295">
        <w:rPr>
          <w:lang w:val="es-ES_tradnl"/>
        </w:rPr>
        <w:t xml:space="preserve"> </w:t>
      </w:r>
      <w:r w:rsidR="00395A50" w:rsidRPr="008B1295">
        <w:rPr>
          <w:lang w:val="es-ES_tradnl"/>
        </w:rPr>
        <w:t>habitaban</w:t>
      </w:r>
      <w:r w:rsidR="001674DF" w:rsidRPr="008B1295">
        <w:rPr>
          <w:lang w:val="es-ES_tradnl"/>
        </w:rPr>
        <w:t xml:space="preserve"> en lugares </w:t>
      </w:r>
      <w:r w:rsidR="00F02DAB" w:rsidRPr="008B1295">
        <w:rPr>
          <w:lang w:val="es-ES_tradnl"/>
        </w:rPr>
        <w:t>diferentes;</w:t>
      </w:r>
      <w:r w:rsidR="001674DF" w:rsidRPr="008B1295">
        <w:rPr>
          <w:lang w:val="es-ES_tradnl"/>
        </w:rPr>
        <w:t xml:space="preserve"> el</w:t>
      </w:r>
      <w:r w:rsidR="00D550D6" w:rsidRPr="008B1295">
        <w:rPr>
          <w:lang w:val="es-ES_tradnl"/>
        </w:rPr>
        <w:t xml:space="preserve"> demandado</w:t>
      </w:r>
      <w:r w:rsidR="00F02DAB" w:rsidRPr="008B1295">
        <w:rPr>
          <w:lang w:val="es-ES_tradnl"/>
        </w:rPr>
        <w:t>,</w:t>
      </w:r>
      <w:r w:rsidR="00D550D6" w:rsidRPr="008B1295">
        <w:rPr>
          <w:lang w:val="es-ES_tradnl"/>
        </w:rPr>
        <w:t xml:space="preserve"> </w:t>
      </w:r>
      <w:r w:rsidR="00AC33F5" w:rsidRPr="008B1295">
        <w:rPr>
          <w:lang w:val="es-ES_tradnl"/>
        </w:rPr>
        <w:t xml:space="preserve">en </w:t>
      </w:r>
      <w:r w:rsidR="00D550D6" w:rsidRPr="008B1295">
        <w:rPr>
          <w:lang w:val="es-ES_tradnl"/>
        </w:rPr>
        <w:t>un apartamento del “Edificio La Riviera”</w:t>
      </w:r>
      <w:r w:rsidR="001674DF" w:rsidRPr="008B1295">
        <w:rPr>
          <w:lang w:val="es-ES_tradnl"/>
        </w:rPr>
        <w:t>,</w:t>
      </w:r>
      <w:r w:rsidR="00D550D6" w:rsidRPr="008B1295">
        <w:rPr>
          <w:lang w:val="es-ES_tradnl"/>
        </w:rPr>
        <w:t xml:space="preserve"> y su contraparte</w:t>
      </w:r>
      <w:r w:rsidR="00F02DAB" w:rsidRPr="008B1295">
        <w:rPr>
          <w:lang w:val="es-ES_tradnl"/>
        </w:rPr>
        <w:t>,</w:t>
      </w:r>
      <w:r w:rsidR="00D550D6" w:rsidRPr="008B1295">
        <w:rPr>
          <w:lang w:val="es-ES_tradnl"/>
        </w:rPr>
        <w:t xml:space="preserve"> en la residencia materna, primero, y en un apartamento de alquiler «</w:t>
      </w:r>
      <w:r w:rsidR="00D550D6" w:rsidRPr="008B1295">
        <w:rPr>
          <w:i/>
          <w:iCs/>
          <w:sz w:val="24"/>
          <w:szCs w:val="24"/>
          <w:lang w:val="es-ES_tradnl"/>
        </w:rPr>
        <w:t>en el Barrio Santiago</w:t>
      </w:r>
      <w:r w:rsidR="00D550D6" w:rsidRPr="008B1295">
        <w:rPr>
          <w:lang w:val="es-ES_tradnl"/>
        </w:rPr>
        <w:t>», después</w:t>
      </w:r>
      <w:r w:rsidR="000B04AF" w:rsidRPr="008B1295">
        <w:rPr>
          <w:lang w:val="es-ES_tradnl"/>
        </w:rPr>
        <w:t>.</w:t>
      </w:r>
    </w:p>
    <w:p w14:paraId="4BD464EE" w14:textId="77777777" w:rsidR="00395A50" w:rsidRPr="008B1295" w:rsidRDefault="00395A50" w:rsidP="006F363B">
      <w:pPr>
        <w:pStyle w:val="NormalCSJ"/>
        <w:rPr>
          <w:lang w:val="es-ES_tradnl"/>
        </w:rPr>
      </w:pPr>
    </w:p>
    <w:p w14:paraId="39357FB1" w14:textId="77777777" w:rsidR="007629D9" w:rsidRDefault="001674DF" w:rsidP="006F363B">
      <w:pPr>
        <w:pStyle w:val="NormalCSJ"/>
        <w:rPr>
          <w:lang w:val="es-ES_tradnl"/>
        </w:rPr>
      </w:pPr>
      <w:r w:rsidRPr="008B1295">
        <w:rPr>
          <w:lang w:val="es-ES_tradnl"/>
        </w:rPr>
        <w:t xml:space="preserve">Y si bien </w:t>
      </w:r>
      <w:r w:rsidR="000B04AF" w:rsidRPr="008B1295">
        <w:rPr>
          <w:lang w:val="es-ES_tradnl"/>
        </w:rPr>
        <w:t xml:space="preserve">la cohabitación no es un requisito </w:t>
      </w:r>
      <w:r w:rsidR="000B04AF" w:rsidRPr="008B1295">
        <w:rPr>
          <w:i/>
          <w:iCs/>
          <w:lang w:val="es-ES_tradnl"/>
        </w:rPr>
        <w:t xml:space="preserve">sine qua non </w:t>
      </w:r>
      <w:r w:rsidR="000B04AF" w:rsidRPr="008B1295">
        <w:rPr>
          <w:lang w:val="es-ES_tradnl"/>
        </w:rPr>
        <w:t>de las uniones de hecho</w:t>
      </w:r>
      <w:r w:rsidR="00C73919" w:rsidRPr="008B1295">
        <w:rPr>
          <w:lang w:val="es-ES_tradnl"/>
        </w:rPr>
        <w:t xml:space="preserve"> (</w:t>
      </w:r>
      <w:r w:rsidR="00C73919" w:rsidRPr="008B1295">
        <w:rPr>
          <w:i/>
          <w:iCs/>
          <w:lang w:val="es-ES_tradnl"/>
        </w:rPr>
        <w:t>Cfr.</w:t>
      </w:r>
      <w:r w:rsidR="00395A50" w:rsidRPr="008B1295">
        <w:rPr>
          <w:lang w:val="es-ES_tradnl"/>
        </w:rPr>
        <w:t>, a modo de ejemplo,</w:t>
      </w:r>
      <w:r w:rsidR="00C73919" w:rsidRPr="008B1295">
        <w:rPr>
          <w:i/>
          <w:iCs/>
          <w:lang w:val="es-ES_tradnl"/>
        </w:rPr>
        <w:t xml:space="preserve"> </w:t>
      </w:r>
      <w:r w:rsidR="00C73919" w:rsidRPr="008B1295">
        <w:rPr>
          <w:lang w:val="es-ES_tradnl"/>
        </w:rPr>
        <w:t>CSJ SC15173-2016, 24 oct.)</w:t>
      </w:r>
      <w:r w:rsidR="000B04AF" w:rsidRPr="008B1295">
        <w:rPr>
          <w:lang w:val="es-ES_tradnl"/>
        </w:rPr>
        <w:t>,</w:t>
      </w:r>
      <w:r w:rsidR="00C73919" w:rsidRPr="008B1295">
        <w:rPr>
          <w:lang w:val="es-ES_tradnl"/>
        </w:rPr>
        <w:t xml:space="preserve"> </w:t>
      </w:r>
      <w:r w:rsidR="00A347D6" w:rsidRPr="008B1295">
        <w:rPr>
          <w:lang w:val="es-ES_tradnl"/>
        </w:rPr>
        <w:t xml:space="preserve">en este caso concreto su ausencia es una muestra más de que, para la época por la que se </w:t>
      </w:r>
      <w:r w:rsidR="00A347D6" w:rsidRPr="008B1295">
        <w:rPr>
          <w:lang w:val="es-ES_tradnl"/>
        </w:rPr>
        <w:lastRenderedPageBreak/>
        <w:t xml:space="preserve">averigua, no existía </w:t>
      </w:r>
      <w:r w:rsidR="00CF504C" w:rsidRPr="008B1295">
        <w:rPr>
          <w:lang w:val="es-ES_tradnl"/>
        </w:rPr>
        <w:t>la</w:t>
      </w:r>
      <w:r w:rsidR="00C733D4" w:rsidRPr="008B1295">
        <w:rPr>
          <w:lang w:val="es-ES_tradnl"/>
        </w:rPr>
        <w:t xml:space="preserve"> referida</w:t>
      </w:r>
      <w:r w:rsidR="00CF504C" w:rsidRPr="008B1295">
        <w:rPr>
          <w:lang w:val="es-ES_tradnl"/>
        </w:rPr>
        <w:t xml:space="preserve"> voluntad de </w:t>
      </w:r>
      <w:r w:rsidR="007629D9">
        <w:rPr>
          <w:lang w:val="es-ES_tradnl"/>
        </w:rPr>
        <w:t xml:space="preserve">la pareja establecerse como </w:t>
      </w:r>
      <w:r w:rsidR="00CF504C" w:rsidRPr="008B1295">
        <w:rPr>
          <w:lang w:val="es-ES_tradnl"/>
        </w:rPr>
        <w:t xml:space="preserve"> familia</w:t>
      </w:r>
      <w:r w:rsidR="0058510F" w:rsidRPr="008B1295">
        <w:rPr>
          <w:lang w:val="es-ES_tradnl"/>
        </w:rPr>
        <w:t xml:space="preserve">. </w:t>
      </w:r>
    </w:p>
    <w:p w14:paraId="7A3E9AF0" w14:textId="77777777" w:rsidR="007629D9" w:rsidRDefault="007629D9" w:rsidP="006F363B">
      <w:pPr>
        <w:pStyle w:val="NormalCSJ"/>
        <w:rPr>
          <w:lang w:val="es-ES_tradnl"/>
        </w:rPr>
      </w:pPr>
    </w:p>
    <w:p w14:paraId="06D840BB" w14:textId="43C5667B" w:rsidR="00C73919" w:rsidRDefault="00F31D5B" w:rsidP="006F363B">
      <w:pPr>
        <w:pStyle w:val="NormalCSJ"/>
        <w:rPr>
          <w:lang w:val="es-ES_tradnl"/>
        </w:rPr>
      </w:pPr>
      <w:r>
        <w:rPr>
          <w:lang w:val="es-ES_tradnl"/>
        </w:rPr>
        <w:t>L</w:t>
      </w:r>
      <w:r w:rsidR="0058510F" w:rsidRPr="008B1295">
        <w:rPr>
          <w:lang w:val="es-ES_tradnl"/>
        </w:rPr>
        <w:t>as partes</w:t>
      </w:r>
      <w:r>
        <w:rPr>
          <w:lang w:val="es-ES_tradnl"/>
        </w:rPr>
        <w:t>, incluso,</w:t>
      </w:r>
      <w:r w:rsidR="0058510F" w:rsidRPr="008B1295">
        <w:rPr>
          <w:lang w:val="es-ES_tradnl"/>
        </w:rPr>
        <w:t xml:space="preserve"> decidieron mantener hogares separados</w:t>
      </w:r>
      <w:r>
        <w:rPr>
          <w:lang w:val="es-ES_tradnl"/>
        </w:rPr>
        <w:t>,</w:t>
      </w:r>
      <w:r w:rsidR="0058510F" w:rsidRPr="008B1295">
        <w:rPr>
          <w:lang w:val="es-ES_tradnl"/>
        </w:rPr>
        <w:t xml:space="preserve"> </w:t>
      </w:r>
      <w:r w:rsidR="00C733D4" w:rsidRPr="008B1295">
        <w:rPr>
          <w:lang w:val="es-ES_tradnl"/>
        </w:rPr>
        <w:t xml:space="preserve">a pesar de que ambos </w:t>
      </w:r>
      <w:r w:rsidR="0058510F" w:rsidRPr="008B1295">
        <w:rPr>
          <w:lang w:val="es-ES_tradnl"/>
        </w:rPr>
        <w:t xml:space="preserve">debían </w:t>
      </w:r>
      <w:r>
        <w:rPr>
          <w:lang w:val="es-ES_tradnl"/>
        </w:rPr>
        <w:t xml:space="preserve">cubrir sendos </w:t>
      </w:r>
      <w:r w:rsidR="0058510F" w:rsidRPr="008B1295">
        <w:rPr>
          <w:lang w:val="es-ES_tradnl"/>
        </w:rPr>
        <w:t>c</w:t>
      </w:r>
      <w:r>
        <w:rPr>
          <w:lang w:val="es-ES_tradnl"/>
        </w:rPr>
        <w:t>á</w:t>
      </w:r>
      <w:r w:rsidR="0058510F" w:rsidRPr="008B1295">
        <w:rPr>
          <w:lang w:val="es-ES_tradnl"/>
        </w:rPr>
        <w:t>non</w:t>
      </w:r>
      <w:r>
        <w:rPr>
          <w:lang w:val="es-ES_tradnl"/>
        </w:rPr>
        <w:t>es</w:t>
      </w:r>
      <w:r w:rsidR="0058510F" w:rsidRPr="008B1295">
        <w:rPr>
          <w:lang w:val="es-ES_tradnl"/>
        </w:rPr>
        <w:t xml:space="preserve"> de arrendamiento, tenían fijado su domicilio en la misma ciudad, e incluso laboraban en el mismo sitio, </w:t>
      </w:r>
      <w:r w:rsidR="00C733D4" w:rsidRPr="008B1295">
        <w:rPr>
          <w:lang w:val="es-ES_tradnl"/>
        </w:rPr>
        <w:t>variables que constitu</w:t>
      </w:r>
      <w:r w:rsidR="00D4785C">
        <w:rPr>
          <w:lang w:val="es-ES_tradnl"/>
        </w:rPr>
        <w:t>ían</w:t>
      </w:r>
      <w:r w:rsidR="00C733D4" w:rsidRPr="008B1295">
        <w:rPr>
          <w:lang w:val="es-ES_tradnl"/>
        </w:rPr>
        <w:t xml:space="preserve"> claros i</w:t>
      </w:r>
      <w:r w:rsidR="00CF504C" w:rsidRPr="008B1295">
        <w:rPr>
          <w:lang w:val="es-ES_tradnl"/>
        </w:rPr>
        <w:t>ncentivos</w:t>
      </w:r>
      <w:r w:rsidR="00A347D6" w:rsidRPr="008B1295">
        <w:rPr>
          <w:lang w:val="es-ES_tradnl"/>
        </w:rPr>
        <w:t xml:space="preserve"> para </w:t>
      </w:r>
      <w:r w:rsidR="0058510F" w:rsidRPr="008B1295">
        <w:rPr>
          <w:lang w:val="es-ES_tradnl"/>
        </w:rPr>
        <w:t xml:space="preserve">iniciar una convivencia, en caso de </w:t>
      </w:r>
      <w:r>
        <w:rPr>
          <w:lang w:val="es-ES_tradnl"/>
        </w:rPr>
        <w:t xml:space="preserve">que la pareja </w:t>
      </w:r>
      <w:r w:rsidR="00D4785C">
        <w:rPr>
          <w:lang w:val="es-ES_tradnl"/>
        </w:rPr>
        <w:t xml:space="preserve">realmente </w:t>
      </w:r>
      <w:r>
        <w:rPr>
          <w:lang w:val="es-ES_tradnl"/>
        </w:rPr>
        <w:t xml:space="preserve">hubiera </w:t>
      </w:r>
      <w:r w:rsidR="00D4785C">
        <w:rPr>
          <w:lang w:val="es-ES_tradnl"/>
        </w:rPr>
        <w:t>pensado –para ese entonces– en</w:t>
      </w:r>
      <w:r>
        <w:rPr>
          <w:lang w:val="es-ES_tradnl"/>
        </w:rPr>
        <w:t xml:space="preserve"> </w:t>
      </w:r>
      <w:r w:rsidR="00D4785C">
        <w:rPr>
          <w:lang w:val="es-ES_tradnl"/>
        </w:rPr>
        <w:t xml:space="preserve">construir </w:t>
      </w:r>
      <w:r w:rsidR="0058510F" w:rsidRPr="008B1295">
        <w:rPr>
          <w:lang w:val="es-ES_tradnl"/>
        </w:rPr>
        <w:t xml:space="preserve">un proyecto de vida conjunto. </w:t>
      </w:r>
    </w:p>
    <w:p w14:paraId="06F9533B" w14:textId="77777777" w:rsidR="004A58C1" w:rsidRPr="008B1295" w:rsidRDefault="004A58C1" w:rsidP="006F363B">
      <w:pPr>
        <w:pStyle w:val="NormalCSJ"/>
        <w:rPr>
          <w:lang w:val="es-ES_tradnl"/>
        </w:rPr>
      </w:pPr>
    </w:p>
    <w:p w14:paraId="4591476E" w14:textId="0A92891E" w:rsidR="00C73919" w:rsidRPr="008B1295" w:rsidRDefault="005B27C3" w:rsidP="006F363B">
      <w:pPr>
        <w:pStyle w:val="NormalCSJ"/>
        <w:rPr>
          <w:b/>
          <w:bCs/>
          <w:lang w:val="es-ES_tradnl"/>
        </w:rPr>
      </w:pPr>
      <w:r w:rsidRPr="008B1295">
        <w:rPr>
          <w:b/>
          <w:bCs/>
          <w:lang w:val="es-ES_tradnl"/>
        </w:rPr>
        <w:t>3.</w:t>
      </w:r>
      <w:r w:rsidR="0023294F" w:rsidRPr="008B1295">
        <w:rPr>
          <w:b/>
          <w:bCs/>
          <w:lang w:val="es-ES_tradnl"/>
        </w:rPr>
        <w:t>1.2</w:t>
      </w:r>
      <w:r w:rsidRPr="008B1295">
        <w:rPr>
          <w:b/>
          <w:bCs/>
          <w:lang w:val="es-ES_tradnl"/>
        </w:rPr>
        <w:t>.</w:t>
      </w:r>
      <w:r w:rsidR="0023294F" w:rsidRPr="008B1295">
        <w:rPr>
          <w:b/>
          <w:bCs/>
          <w:lang w:val="es-ES_tradnl"/>
        </w:rPr>
        <w:t xml:space="preserve"> </w:t>
      </w:r>
      <w:r w:rsidR="00571A72" w:rsidRPr="006F363B">
        <w:rPr>
          <w:b/>
          <w:bCs/>
          <w:lang w:val="es-ES_tradnl"/>
        </w:rPr>
        <w:t>La ruptura</w:t>
      </w:r>
      <w:r w:rsidRPr="008B1295">
        <w:rPr>
          <w:b/>
          <w:bCs/>
          <w:lang w:val="es-ES_tradnl"/>
        </w:rPr>
        <w:t>.</w:t>
      </w:r>
    </w:p>
    <w:p w14:paraId="6A3F69C8" w14:textId="48999D9C" w:rsidR="005B27C3" w:rsidRPr="008B1295" w:rsidRDefault="005B27C3" w:rsidP="006F363B">
      <w:pPr>
        <w:pStyle w:val="NormalCSJ"/>
        <w:rPr>
          <w:b/>
          <w:bCs/>
          <w:lang w:val="es-ES_tradnl"/>
        </w:rPr>
      </w:pPr>
    </w:p>
    <w:p w14:paraId="60A4CC86" w14:textId="5F220876" w:rsidR="00D47F01" w:rsidRPr="008B1295" w:rsidRDefault="0090092D" w:rsidP="006F363B">
      <w:pPr>
        <w:pStyle w:val="NormalCSJ"/>
        <w:rPr>
          <w:lang w:val="es-ES_tradnl"/>
        </w:rPr>
      </w:pPr>
      <w:r w:rsidRPr="008B1295">
        <w:rPr>
          <w:lang w:val="es-ES_tradnl"/>
        </w:rPr>
        <w:t>C</w:t>
      </w:r>
      <w:r w:rsidR="00D47F01" w:rsidRPr="008B1295">
        <w:rPr>
          <w:lang w:val="es-ES_tradnl"/>
        </w:rPr>
        <w:t>on apoyo en</w:t>
      </w:r>
      <w:r w:rsidR="00B175BF" w:rsidRPr="008B1295">
        <w:rPr>
          <w:lang w:val="es-ES_tradnl"/>
        </w:rPr>
        <w:t xml:space="preserve"> </w:t>
      </w:r>
      <w:r w:rsidR="00AD7EC9" w:rsidRPr="008B1295">
        <w:rPr>
          <w:lang w:val="es-ES_tradnl"/>
        </w:rPr>
        <w:t xml:space="preserve">varias piezas de evidencia, principalmente los testimonios de </w:t>
      </w:r>
      <w:r w:rsidR="00D47F01" w:rsidRPr="008B1295">
        <w:rPr>
          <w:lang w:val="es-ES_tradnl"/>
        </w:rPr>
        <w:t xml:space="preserve">Luz Marina </w:t>
      </w:r>
      <w:r w:rsidR="00395A50" w:rsidRPr="008B1295">
        <w:rPr>
          <w:lang w:val="es-ES_tradnl"/>
        </w:rPr>
        <w:t>Cardona Angarita</w:t>
      </w:r>
      <w:r w:rsidR="00AD7EC9" w:rsidRPr="008B1295">
        <w:rPr>
          <w:lang w:val="es-ES_tradnl"/>
        </w:rPr>
        <w:t xml:space="preserve"> y Jairo Gustín Pantoja, y la declaración de parte de </w:t>
      </w:r>
      <w:r w:rsidR="0058510F" w:rsidRPr="008B1295">
        <w:rPr>
          <w:lang w:val="es-ES_tradnl"/>
        </w:rPr>
        <w:t>la señora Madroñero Quiroz</w:t>
      </w:r>
      <w:r w:rsidR="00AD7EC9" w:rsidRPr="008B1295">
        <w:rPr>
          <w:lang w:val="es-ES_tradnl"/>
        </w:rPr>
        <w:t xml:space="preserve">, </w:t>
      </w:r>
      <w:r w:rsidRPr="008B1295">
        <w:rPr>
          <w:lang w:val="es-ES_tradnl"/>
        </w:rPr>
        <w:t xml:space="preserve">el tribunal estableció </w:t>
      </w:r>
      <w:r w:rsidR="00395A50" w:rsidRPr="008B1295">
        <w:rPr>
          <w:lang w:val="es-ES_tradnl"/>
        </w:rPr>
        <w:t>que</w:t>
      </w:r>
      <w:r w:rsidRPr="008B1295">
        <w:rPr>
          <w:lang w:val="es-ES_tradnl"/>
        </w:rPr>
        <w:t xml:space="preserve"> </w:t>
      </w:r>
      <w:r w:rsidR="00AD7EC9" w:rsidRPr="008B1295">
        <w:rPr>
          <w:lang w:val="es-ES_tradnl"/>
        </w:rPr>
        <w:t>las partes de este litigio</w:t>
      </w:r>
      <w:r w:rsidRPr="008B1295">
        <w:rPr>
          <w:lang w:val="es-ES_tradnl"/>
        </w:rPr>
        <w:t xml:space="preserve"> continuaron </w:t>
      </w:r>
      <w:r w:rsidR="00AD7EC9" w:rsidRPr="008B1295">
        <w:rPr>
          <w:lang w:val="es-ES_tradnl"/>
        </w:rPr>
        <w:t>desarrollando su relación</w:t>
      </w:r>
      <w:r w:rsidR="00F31D5B">
        <w:rPr>
          <w:lang w:val="es-ES_tradnl"/>
        </w:rPr>
        <w:t xml:space="preserve"> sentimental</w:t>
      </w:r>
      <w:r w:rsidR="00AD7EC9" w:rsidRPr="008B1295">
        <w:rPr>
          <w:lang w:val="es-ES_tradnl"/>
        </w:rPr>
        <w:t xml:space="preserve"> hasta el primer trimestre del año 2015, cuando, en palabras de</w:t>
      </w:r>
      <w:r w:rsidR="0058510F" w:rsidRPr="008B1295">
        <w:rPr>
          <w:lang w:val="es-ES_tradnl"/>
        </w:rPr>
        <w:t xml:space="preserve"> la misma actora</w:t>
      </w:r>
      <w:r w:rsidR="00AD7EC9" w:rsidRPr="008B1295">
        <w:rPr>
          <w:lang w:val="es-ES_tradnl"/>
        </w:rPr>
        <w:t xml:space="preserve">, </w:t>
      </w:r>
      <w:r w:rsidRPr="008B1295">
        <w:rPr>
          <w:lang w:val="es-ES_tradnl"/>
        </w:rPr>
        <w:t>decidi</w:t>
      </w:r>
      <w:r w:rsidR="00AD7EC9" w:rsidRPr="008B1295">
        <w:rPr>
          <w:lang w:val="es-ES_tradnl"/>
        </w:rPr>
        <w:t xml:space="preserve">eron de mutuo acuerdo </w:t>
      </w:r>
      <w:r w:rsidR="00B175BF" w:rsidRPr="008B1295">
        <w:rPr>
          <w:lang w:val="es-ES_tradnl"/>
        </w:rPr>
        <w:t>«</w:t>
      </w:r>
      <w:r w:rsidR="00B175BF" w:rsidRPr="008B1295">
        <w:rPr>
          <w:i/>
          <w:iCs/>
          <w:sz w:val="24"/>
          <w:szCs w:val="24"/>
          <w:lang w:val="es-ES_tradnl"/>
        </w:rPr>
        <w:t>airear la relación</w:t>
      </w:r>
      <w:r w:rsidR="00B175BF" w:rsidRPr="008B1295">
        <w:rPr>
          <w:lang w:val="es-ES_tradnl"/>
        </w:rPr>
        <w:t>»</w:t>
      </w:r>
      <w:r w:rsidRPr="008B1295">
        <w:rPr>
          <w:lang w:val="es-ES_tradnl"/>
        </w:rPr>
        <w:t xml:space="preserve"> </w:t>
      </w:r>
      <w:r w:rsidR="00CF504C" w:rsidRPr="008B1295">
        <w:rPr>
          <w:lang w:val="es-ES_tradnl"/>
        </w:rPr>
        <w:t xml:space="preserve">y tomar caminos separados. </w:t>
      </w:r>
    </w:p>
    <w:p w14:paraId="78E073F1" w14:textId="55CCE20E" w:rsidR="00B92D37" w:rsidRPr="008B1295" w:rsidRDefault="00B92D37" w:rsidP="006F363B">
      <w:pPr>
        <w:pStyle w:val="NormalCSJ"/>
        <w:rPr>
          <w:lang w:val="es-ES_tradnl"/>
        </w:rPr>
      </w:pPr>
    </w:p>
    <w:p w14:paraId="2646AC07" w14:textId="3A0FD232" w:rsidR="00B175BF" w:rsidRPr="008B1295" w:rsidRDefault="00775B88" w:rsidP="006F363B">
      <w:pPr>
        <w:pStyle w:val="NormalCSJ"/>
        <w:rPr>
          <w:lang w:val="es-ES_tradnl"/>
        </w:rPr>
      </w:pPr>
      <w:r w:rsidRPr="008B1295">
        <w:rPr>
          <w:lang w:val="es-ES_tradnl"/>
        </w:rPr>
        <w:t xml:space="preserve">A </w:t>
      </w:r>
      <w:r w:rsidR="00CF504C" w:rsidRPr="008B1295">
        <w:rPr>
          <w:lang w:val="es-ES_tradnl"/>
        </w:rPr>
        <w:t>partir de allí</w:t>
      </w:r>
      <w:r w:rsidR="00B92D37" w:rsidRPr="008B1295">
        <w:rPr>
          <w:lang w:val="es-ES_tradnl"/>
        </w:rPr>
        <w:t xml:space="preserve">, </w:t>
      </w:r>
      <w:r w:rsidR="0090092D" w:rsidRPr="008B1295">
        <w:rPr>
          <w:lang w:val="es-ES_tradnl"/>
        </w:rPr>
        <w:t xml:space="preserve">habría </w:t>
      </w:r>
      <w:r w:rsidR="00B92D37" w:rsidRPr="008B1295">
        <w:rPr>
          <w:lang w:val="es-ES_tradnl"/>
        </w:rPr>
        <w:t>ces</w:t>
      </w:r>
      <w:r w:rsidR="0090092D" w:rsidRPr="008B1295">
        <w:rPr>
          <w:lang w:val="es-ES_tradnl"/>
        </w:rPr>
        <w:t xml:space="preserve">ado todo </w:t>
      </w:r>
      <w:r w:rsidR="00B92D37" w:rsidRPr="008B1295">
        <w:rPr>
          <w:lang w:val="es-ES_tradnl"/>
        </w:rPr>
        <w:t xml:space="preserve">contacto entre </w:t>
      </w:r>
      <w:r w:rsidR="00CF504C" w:rsidRPr="008B1295">
        <w:rPr>
          <w:lang w:val="es-ES_tradnl"/>
        </w:rPr>
        <w:t>ellos</w:t>
      </w:r>
      <w:r w:rsidRPr="008B1295">
        <w:rPr>
          <w:lang w:val="es-ES_tradnl"/>
        </w:rPr>
        <w:t xml:space="preserve">. </w:t>
      </w:r>
      <w:r w:rsidR="00AD7EC9" w:rsidRPr="008B1295">
        <w:rPr>
          <w:lang w:val="es-ES_tradnl"/>
        </w:rPr>
        <w:t>La</w:t>
      </w:r>
      <w:r w:rsidR="0090092D" w:rsidRPr="008B1295">
        <w:rPr>
          <w:lang w:val="es-ES_tradnl"/>
        </w:rPr>
        <w:t xml:space="preserve"> </w:t>
      </w:r>
      <w:r w:rsidR="00B92D37" w:rsidRPr="008B1295">
        <w:rPr>
          <w:lang w:val="es-ES_tradnl"/>
        </w:rPr>
        <w:t xml:space="preserve">recurrente </w:t>
      </w:r>
      <w:r w:rsidR="00B175BF" w:rsidRPr="008B1295">
        <w:rPr>
          <w:lang w:val="es-ES_tradnl"/>
        </w:rPr>
        <w:t>abandonó el apartamento que ocupaba en alquiler, retornó a</w:t>
      </w:r>
      <w:r w:rsidR="00CF504C" w:rsidRPr="008B1295">
        <w:rPr>
          <w:lang w:val="es-ES_tradnl"/>
        </w:rPr>
        <w:t xml:space="preserve"> la casa </w:t>
      </w:r>
      <w:r w:rsidR="00B175BF" w:rsidRPr="008B1295">
        <w:rPr>
          <w:lang w:val="es-ES_tradnl"/>
        </w:rPr>
        <w:t>matern</w:t>
      </w:r>
      <w:r w:rsidR="00CF504C" w:rsidRPr="008B1295">
        <w:rPr>
          <w:lang w:val="es-ES_tradnl"/>
        </w:rPr>
        <w:t>a</w:t>
      </w:r>
      <w:r w:rsidR="00D47F01" w:rsidRPr="008B1295">
        <w:rPr>
          <w:lang w:val="es-ES_tradnl"/>
        </w:rPr>
        <w:t xml:space="preserve"> </w:t>
      </w:r>
      <w:r w:rsidR="00B175BF" w:rsidRPr="008B1295">
        <w:rPr>
          <w:lang w:val="es-ES_tradnl"/>
        </w:rPr>
        <w:t>y</w:t>
      </w:r>
      <w:r w:rsidR="00D47F01" w:rsidRPr="008B1295">
        <w:rPr>
          <w:lang w:val="es-ES_tradnl"/>
        </w:rPr>
        <w:t>,</w:t>
      </w:r>
      <w:r w:rsidR="00B175BF" w:rsidRPr="008B1295">
        <w:rPr>
          <w:lang w:val="es-ES_tradnl"/>
        </w:rPr>
        <w:t xml:space="preserve"> </w:t>
      </w:r>
      <w:r w:rsidR="00D47F01" w:rsidRPr="008B1295">
        <w:rPr>
          <w:lang w:val="es-ES_tradnl"/>
        </w:rPr>
        <w:t xml:space="preserve">posteriormente, se </w:t>
      </w:r>
      <w:r w:rsidRPr="008B1295">
        <w:rPr>
          <w:lang w:val="es-ES_tradnl"/>
        </w:rPr>
        <w:t>mudó junto a</w:t>
      </w:r>
      <w:r w:rsidR="00F31D5B">
        <w:rPr>
          <w:lang w:val="es-ES_tradnl"/>
        </w:rPr>
        <w:t xml:space="preserve"> una amiga suya,</w:t>
      </w:r>
      <w:r w:rsidRPr="008B1295">
        <w:rPr>
          <w:lang w:val="es-ES_tradnl"/>
        </w:rPr>
        <w:t xml:space="preserve"> </w:t>
      </w:r>
      <w:r w:rsidR="00B175BF" w:rsidRPr="008B1295">
        <w:rPr>
          <w:lang w:val="es-ES_tradnl"/>
        </w:rPr>
        <w:t>la señora Cardona Angarita</w:t>
      </w:r>
      <w:r w:rsidR="00D47F01" w:rsidRPr="008B1295">
        <w:rPr>
          <w:lang w:val="es-ES_tradnl"/>
        </w:rPr>
        <w:t xml:space="preserve">, </w:t>
      </w:r>
      <w:r w:rsidR="00F31D5B">
        <w:rPr>
          <w:lang w:val="es-ES_tradnl"/>
        </w:rPr>
        <w:t>que</w:t>
      </w:r>
      <w:r w:rsidR="0090092D" w:rsidRPr="008B1295">
        <w:rPr>
          <w:lang w:val="es-ES_tradnl"/>
        </w:rPr>
        <w:t xml:space="preserve"> se ofreció a acogerla</w:t>
      </w:r>
      <w:r w:rsidR="00D47F01" w:rsidRPr="008B1295">
        <w:rPr>
          <w:lang w:val="es-ES_tradnl"/>
        </w:rPr>
        <w:t xml:space="preserve"> por un tiempo. </w:t>
      </w:r>
      <w:r w:rsidRPr="008B1295">
        <w:rPr>
          <w:lang w:val="es-ES_tradnl"/>
        </w:rPr>
        <w:t>En paralelo</w:t>
      </w:r>
      <w:r w:rsidR="00B175BF" w:rsidRPr="008B1295">
        <w:rPr>
          <w:lang w:val="es-ES_tradnl"/>
        </w:rPr>
        <w:t xml:space="preserve">, </w:t>
      </w:r>
      <w:r w:rsidR="00B92D37" w:rsidRPr="008B1295">
        <w:rPr>
          <w:lang w:val="es-ES_tradnl"/>
        </w:rPr>
        <w:t xml:space="preserve">inició un breve </w:t>
      </w:r>
      <w:r w:rsidR="00CD78E8" w:rsidRPr="008B1295">
        <w:rPr>
          <w:lang w:val="es-ES_tradnl"/>
        </w:rPr>
        <w:t>episodio</w:t>
      </w:r>
      <w:r w:rsidR="00B92D37" w:rsidRPr="008B1295">
        <w:rPr>
          <w:lang w:val="es-ES_tradnl"/>
        </w:rPr>
        <w:t xml:space="preserve"> romántic</w:t>
      </w:r>
      <w:r w:rsidR="00CD78E8" w:rsidRPr="008B1295">
        <w:rPr>
          <w:lang w:val="es-ES_tradnl"/>
        </w:rPr>
        <w:t>o</w:t>
      </w:r>
      <w:r w:rsidR="00B92D37" w:rsidRPr="008B1295">
        <w:rPr>
          <w:lang w:val="es-ES_tradnl"/>
        </w:rPr>
        <w:t xml:space="preserve"> </w:t>
      </w:r>
      <w:r w:rsidR="00B175BF" w:rsidRPr="008B1295">
        <w:rPr>
          <w:lang w:val="es-ES_tradnl"/>
        </w:rPr>
        <w:t xml:space="preserve">con </w:t>
      </w:r>
      <w:r w:rsidR="00AD7EC9" w:rsidRPr="008B1295">
        <w:rPr>
          <w:lang w:val="es-ES_tradnl"/>
        </w:rPr>
        <w:t>el señor</w:t>
      </w:r>
      <w:r w:rsidR="00B175BF" w:rsidRPr="008B1295">
        <w:rPr>
          <w:lang w:val="es-ES_tradnl"/>
        </w:rPr>
        <w:t xml:space="preserve"> Gustín Pantoja, quien laboraba </w:t>
      </w:r>
      <w:r w:rsidR="00B92D37" w:rsidRPr="008B1295">
        <w:rPr>
          <w:lang w:val="es-ES_tradnl"/>
        </w:rPr>
        <w:t>en un</w:t>
      </w:r>
      <w:r w:rsidR="00187404">
        <w:rPr>
          <w:lang w:val="es-ES_tradnl"/>
        </w:rPr>
        <w:t>a entidad bancaria ubicada en un</w:t>
      </w:r>
      <w:r w:rsidR="00B92D37" w:rsidRPr="008B1295">
        <w:rPr>
          <w:lang w:val="es-ES_tradnl"/>
        </w:rPr>
        <w:t xml:space="preserve"> </w:t>
      </w:r>
      <w:r w:rsidR="00B92D37" w:rsidRPr="008B1295">
        <w:rPr>
          <w:lang w:val="es-ES_tradnl"/>
        </w:rPr>
        <w:lastRenderedPageBreak/>
        <w:t>municipio cercano a</w:t>
      </w:r>
      <w:r w:rsidR="00B175BF" w:rsidRPr="008B1295">
        <w:rPr>
          <w:lang w:val="es-ES_tradnl"/>
        </w:rPr>
        <w:t xml:space="preserve"> la ciudad de Pasto, pero viajaba </w:t>
      </w:r>
      <w:r w:rsidR="00187404">
        <w:rPr>
          <w:lang w:val="es-ES_tradnl"/>
        </w:rPr>
        <w:t>a esa capital</w:t>
      </w:r>
      <w:r w:rsidR="00B175BF" w:rsidRPr="008B1295">
        <w:rPr>
          <w:lang w:val="es-ES_tradnl"/>
        </w:rPr>
        <w:t xml:space="preserve"> </w:t>
      </w:r>
      <w:r w:rsidR="00B92D37" w:rsidRPr="008B1295">
        <w:rPr>
          <w:lang w:val="es-ES_tradnl"/>
        </w:rPr>
        <w:t>algunos</w:t>
      </w:r>
      <w:r w:rsidR="00B175BF" w:rsidRPr="008B1295">
        <w:rPr>
          <w:lang w:val="es-ES_tradnl"/>
        </w:rPr>
        <w:t xml:space="preserve"> fines de semana </w:t>
      </w:r>
      <w:r w:rsidR="00B92D37" w:rsidRPr="008B1295">
        <w:rPr>
          <w:lang w:val="es-ES_tradnl"/>
        </w:rPr>
        <w:t>para</w:t>
      </w:r>
      <w:r w:rsidR="00B175BF" w:rsidRPr="008B1295">
        <w:rPr>
          <w:lang w:val="es-ES_tradnl"/>
        </w:rPr>
        <w:t xml:space="preserve"> visitarl</w:t>
      </w:r>
      <w:r w:rsidR="00187404">
        <w:rPr>
          <w:lang w:val="es-ES_tradnl"/>
        </w:rPr>
        <w:t>a.</w:t>
      </w:r>
    </w:p>
    <w:p w14:paraId="0AAB5D23" w14:textId="6B20B1AC" w:rsidR="00DA10F6" w:rsidRPr="008B1295" w:rsidRDefault="00DA10F6" w:rsidP="006F363B">
      <w:pPr>
        <w:pStyle w:val="NormalCSJ"/>
        <w:rPr>
          <w:lang w:val="es-ES_tradnl"/>
        </w:rPr>
      </w:pPr>
    </w:p>
    <w:p w14:paraId="38E9BC72" w14:textId="4EE5B8CA" w:rsidR="005B27C3" w:rsidRPr="008B1295" w:rsidRDefault="00D47F01" w:rsidP="006F363B">
      <w:pPr>
        <w:pStyle w:val="NormalCSJ"/>
        <w:rPr>
          <w:lang w:val="es-ES_tradnl"/>
        </w:rPr>
      </w:pPr>
      <w:r w:rsidRPr="008B1295">
        <w:rPr>
          <w:lang w:val="es-ES_tradnl"/>
        </w:rPr>
        <w:t xml:space="preserve">Para entonces, </w:t>
      </w:r>
      <w:r w:rsidR="00AD7EC9" w:rsidRPr="008B1295">
        <w:rPr>
          <w:lang w:val="es-ES_tradnl"/>
        </w:rPr>
        <w:t>la demandante</w:t>
      </w:r>
      <w:r w:rsidRPr="008B1295">
        <w:rPr>
          <w:lang w:val="es-ES_tradnl"/>
        </w:rPr>
        <w:t xml:space="preserve"> no tenía ingresos, ni tampoco se encontraba vinculada al </w:t>
      </w:r>
      <w:r w:rsidR="0058510F" w:rsidRPr="008B1295">
        <w:rPr>
          <w:lang w:val="es-ES_tradnl"/>
        </w:rPr>
        <w:t>S</w:t>
      </w:r>
      <w:r w:rsidRPr="008B1295">
        <w:rPr>
          <w:lang w:val="es-ES_tradnl"/>
        </w:rPr>
        <w:t xml:space="preserve">istema </w:t>
      </w:r>
      <w:r w:rsidR="0058510F" w:rsidRPr="008B1295">
        <w:rPr>
          <w:lang w:val="es-ES_tradnl"/>
        </w:rPr>
        <w:t>G</w:t>
      </w:r>
      <w:r w:rsidRPr="008B1295">
        <w:rPr>
          <w:lang w:val="es-ES_tradnl"/>
        </w:rPr>
        <w:t xml:space="preserve">eneral de </w:t>
      </w:r>
      <w:r w:rsidR="0058510F" w:rsidRPr="008B1295">
        <w:rPr>
          <w:lang w:val="es-ES_tradnl"/>
        </w:rPr>
        <w:t>S</w:t>
      </w:r>
      <w:r w:rsidRPr="008B1295">
        <w:rPr>
          <w:lang w:val="es-ES_tradnl"/>
        </w:rPr>
        <w:t xml:space="preserve">eguridad </w:t>
      </w:r>
      <w:r w:rsidR="0058510F" w:rsidRPr="008B1295">
        <w:rPr>
          <w:lang w:val="es-ES_tradnl"/>
        </w:rPr>
        <w:t>S</w:t>
      </w:r>
      <w:r w:rsidRPr="008B1295">
        <w:rPr>
          <w:lang w:val="es-ES_tradnl"/>
        </w:rPr>
        <w:t>ocial</w:t>
      </w:r>
      <w:r w:rsidR="0058510F" w:rsidRPr="008B1295">
        <w:rPr>
          <w:lang w:val="es-ES_tradnl"/>
        </w:rPr>
        <w:t xml:space="preserve"> en Salud (SGSSS)</w:t>
      </w:r>
      <w:r w:rsidR="00B92D37" w:rsidRPr="008B1295">
        <w:rPr>
          <w:lang w:val="es-ES_tradnl"/>
        </w:rPr>
        <w:t xml:space="preserve">, por lo que </w:t>
      </w:r>
      <w:r w:rsidR="00126C84" w:rsidRPr="008B1295">
        <w:rPr>
          <w:lang w:val="es-ES_tradnl"/>
        </w:rPr>
        <w:t>e</w:t>
      </w:r>
      <w:r w:rsidR="00ED6CB9" w:rsidRPr="008B1295">
        <w:rPr>
          <w:lang w:val="es-ES_tradnl"/>
        </w:rPr>
        <w:t>l</w:t>
      </w:r>
      <w:r w:rsidRPr="008B1295">
        <w:rPr>
          <w:lang w:val="es-ES_tradnl"/>
        </w:rPr>
        <w:t xml:space="preserve"> señor Gustín Pantoja</w:t>
      </w:r>
      <w:r w:rsidR="00ED6CB9" w:rsidRPr="008B1295">
        <w:rPr>
          <w:lang w:val="es-ES_tradnl"/>
        </w:rPr>
        <w:t xml:space="preserve"> </w:t>
      </w:r>
      <w:r w:rsidR="00126C84" w:rsidRPr="008B1295">
        <w:rPr>
          <w:lang w:val="es-ES_tradnl"/>
        </w:rPr>
        <w:t>le proveyó «</w:t>
      </w:r>
      <w:r w:rsidR="00126C84" w:rsidRPr="008B1295">
        <w:rPr>
          <w:i/>
          <w:iCs/>
          <w:sz w:val="24"/>
          <w:szCs w:val="24"/>
          <w:lang w:val="es-ES_tradnl"/>
        </w:rPr>
        <w:t>una tarjeta de crédito para sus gastos</w:t>
      </w:r>
      <w:r w:rsidR="00126C84" w:rsidRPr="008B1295">
        <w:rPr>
          <w:lang w:val="es-ES_tradnl"/>
        </w:rPr>
        <w:t>»</w:t>
      </w:r>
      <w:r w:rsidR="0090092D" w:rsidRPr="008B1295">
        <w:rPr>
          <w:lang w:val="es-ES_tradnl"/>
        </w:rPr>
        <w:t xml:space="preserve"> y accedió a que declararan </w:t>
      </w:r>
      <w:r w:rsidRPr="008B1295">
        <w:rPr>
          <w:lang w:val="es-ES_tradnl"/>
        </w:rPr>
        <w:t xml:space="preserve">la existencia de una unión marital de hecho entre </w:t>
      </w:r>
      <w:r w:rsidR="00ED6CB9" w:rsidRPr="008B1295">
        <w:rPr>
          <w:lang w:val="es-ES_tradnl"/>
        </w:rPr>
        <w:t>ellos</w:t>
      </w:r>
      <w:r w:rsidRPr="008B1295">
        <w:rPr>
          <w:lang w:val="es-ES_tradnl"/>
        </w:rPr>
        <w:t xml:space="preserve">, con el fin de </w:t>
      </w:r>
      <w:r w:rsidR="00126C84" w:rsidRPr="008B1295">
        <w:rPr>
          <w:lang w:val="es-ES_tradnl"/>
        </w:rPr>
        <w:t xml:space="preserve">que </w:t>
      </w:r>
      <w:r w:rsidR="00187404">
        <w:rPr>
          <w:lang w:val="es-ES_tradnl"/>
        </w:rPr>
        <w:t xml:space="preserve">su pareja </w:t>
      </w:r>
      <w:r w:rsidR="0058510F" w:rsidRPr="008B1295">
        <w:rPr>
          <w:lang w:val="es-ES_tradnl"/>
        </w:rPr>
        <w:t>fuera incluida</w:t>
      </w:r>
      <w:r w:rsidR="00126C84" w:rsidRPr="008B1295">
        <w:rPr>
          <w:lang w:val="es-ES_tradnl"/>
        </w:rPr>
        <w:t xml:space="preserve"> </w:t>
      </w:r>
      <w:r w:rsidRPr="008B1295">
        <w:rPr>
          <w:lang w:val="es-ES_tradnl"/>
        </w:rPr>
        <w:t xml:space="preserve">como beneficiaria </w:t>
      </w:r>
      <w:r w:rsidR="0058510F" w:rsidRPr="008B1295">
        <w:rPr>
          <w:lang w:val="es-ES_tradnl"/>
        </w:rPr>
        <w:t>suya</w:t>
      </w:r>
      <w:r w:rsidR="00AD7EC9" w:rsidRPr="008B1295">
        <w:rPr>
          <w:lang w:val="es-ES_tradnl"/>
        </w:rPr>
        <w:t xml:space="preserve"> </w:t>
      </w:r>
      <w:r w:rsidR="0058510F" w:rsidRPr="008B1295">
        <w:rPr>
          <w:lang w:val="es-ES_tradnl"/>
        </w:rPr>
        <w:t>ante Coomeva EPS.</w:t>
      </w:r>
      <w:r w:rsidR="00ED6CB9" w:rsidRPr="008B1295">
        <w:rPr>
          <w:lang w:val="es-ES_tradnl"/>
        </w:rPr>
        <w:t xml:space="preserve"> De </w:t>
      </w:r>
      <w:r w:rsidR="00AD7EC9" w:rsidRPr="008B1295">
        <w:rPr>
          <w:lang w:val="es-ES_tradnl"/>
        </w:rPr>
        <w:t>dicha circunstancia</w:t>
      </w:r>
      <w:r w:rsidR="00ED6CB9" w:rsidRPr="008B1295">
        <w:rPr>
          <w:lang w:val="es-ES_tradnl"/>
        </w:rPr>
        <w:t xml:space="preserve"> </w:t>
      </w:r>
      <w:r w:rsidR="00AD7EC9" w:rsidRPr="008B1295">
        <w:rPr>
          <w:lang w:val="es-ES_tradnl"/>
        </w:rPr>
        <w:t xml:space="preserve">también </w:t>
      </w:r>
      <w:r w:rsidR="00ED6CB9" w:rsidRPr="008B1295">
        <w:rPr>
          <w:lang w:val="es-ES_tradnl"/>
        </w:rPr>
        <w:t>da cuenta el certificado que milita a folio 161 del cuaderno principal, emitido por la</w:t>
      </w:r>
      <w:r w:rsidR="008D0368">
        <w:rPr>
          <w:lang w:val="es-ES_tradnl"/>
        </w:rPr>
        <w:t xml:space="preserve"> </w:t>
      </w:r>
      <w:r w:rsidR="00187404">
        <w:rPr>
          <w:lang w:val="es-ES_tradnl"/>
        </w:rPr>
        <w:t>referida entidad</w:t>
      </w:r>
      <w:r w:rsidR="00ED6CB9" w:rsidRPr="008B1295">
        <w:rPr>
          <w:lang w:val="es-ES_tradnl"/>
        </w:rPr>
        <w:t xml:space="preserve"> </w:t>
      </w:r>
      <w:r w:rsidR="00187404">
        <w:rPr>
          <w:lang w:val="es-ES_tradnl"/>
        </w:rPr>
        <w:t xml:space="preserve">promotora de salud. </w:t>
      </w:r>
    </w:p>
    <w:p w14:paraId="48F8C890" w14:textId="0B332956" w:rsidR="00B92D37" w:rsidRPr="008B1295" w:rsidRDefault="00B92D37" w:rsidP="006F363B">
      <w:pPr>
        <w:pStyle w:val="NormalCSJ"/>
        <w:rPr>
          <w:lang w:val="es-ES_tradnl"/>
        </w:rPr>
      </w:pPr>
    </w:p>
    <w:p w14:paraId="364F219A" w14:textId="0BF1F544" w:rsidR="00175A81" w:rsidRPr="008B1295" w:rsidRDefault="00187404" w:rsidP="006F363B">
      <w:pPr>
        <w:pStyle w:val="NormalCSJ"/>
        <w:rPr>
          <w:lang w:val="es-ES_tradnl"/>
        </w:rPr>
      </w:pPr>
      <w:r>
        <w:rPr>
          <w:lang w:val="es-ES_tradnl"/>
        </w:rPr>
        <w:t>También encontró probado</w:t>
      </w:r>
      <w:r w:rsidR="0090092D" w:rsidRPr="008B1295">
        <w:rPr>
          <w:lang w:val="es-ES_tradnl"/>
        </w:rPr>
        <w:t xml:space="preserve"> el tribunal</w:t>
      </w:r>
      <w:r w:rsidR="00AD7EC9" w:rsidRPr="008B1295">
        <w:rPr>
          <w:lang w:val="es-ES_tradnl"/>
        </w:rPr>
        <w:t>,</w:t>
      </w:r>
      <w:r w:rsidR="00B92D37" w:rsidRPr="008B1295">
        <w:rPr>
          <w:lang w:val="es-ES_tradnl"/>
        </w:rPr>
        <w:t xml:space="preserve"> </w:t>
      </w:r>
      <w:r w:rsidR="00AD7EC9" w:rsidRPr="008B1295">
        <w:rPr>
          <w:lang w:val="es-ES_tradnl"/>
        </w:rPr>
        <w:t xml:space="preserve">con soporte en </w:t>
      </w:r>
      <w:r w:rsidR="00B711F2" w:rsidRPr="008B1295">
        <w:rPr>
          <w:lang w:val="es-ES_tradnl"/>
        </w:rPr>
        <w:t xml:space="preserve">los elementos de juicio </w:t>
      </w:r>
      <w:r w:rsidR="00AD7EC9" w:rsidRPr="008B1295">
        <w:rPr>
          <w:lang w:val="es-ES_tradnl"/>
        </w:rPr>
        <w:t>ya citad</w:t>
      </w:r>
      <w:r w:rsidR="00B711F2" w:rsidRPr="008B1295">
        <w:rPr>
          <w:lang w:val="es-ES_tradnl"/>
        </w:rPr>
        <w:t>os</w:t>
      </w:r>
      <w:r w:rsidR="00B92D37" w:rsidRPr="008B1295">
        <w:rPr>
          <w:lang w:val="es-ES_tradnl"/>
        </w:rPr>
        <w:t>,</w:t>
      </w:r>
      <w:r w:rsidR="00175A81" w:rsidRPr="008B1295">
        <w:rPr>
          <w:lang w:val="es-ES_tradnl"/>
        </w:rPr>
        <w:t xml:space="preserve"> </w:t>
      </w:r>
      <w:r w:rsidR="00AD7EC9" w:rsidRPr="008B1295">
        <w:rPr>
          <w:lang w:val="es-ES_tradnl"/>
        </w:rPr>
        <w:t xml:space="preserve">que </w:t>
      </w:r>
      <w:r w:rsidR="007D43F2" w:rsidRPr="008B1295">
        <w:rPr>
          <w:lang w:val="es-ES_tradnl"/>
        </w:rPr>
        <w:t xml:space="preserve">a </w:t>
      </w:r>
      <w:r w:rsidR="00175A81" w:rsidRPr="008B1295">
        <w:rPr>
          <w:lang w:val="es-ES_tradnl"/>
        </w:rPr>
        <w:t xml:space="preserve">escasos </w:t>
      </w:r>
      <w:r w:rsidR="00B92D37" w:rsidRPr="008B1295">
        <w:rPr>
          <w:lang w:val="es-ES_tradnl"/>
        </w:rPr>
        <w:t>días de</w:t>
      </w:r>
      <w:r w:rsidR="00AD7EC9" w:rsidRPr="008B1295">
        <w:rPr>
          <w:lang w:val="es-ES_tradnl"/>
        </w:rPr>
        <w:t xml:space="preserve"> que se </w:t>
      </w:r>
      <w:r w:rsidR="00F31D5B">
        <w:rPr>
          <w:lang w:val="es-ES_tradnl"/>
        </w:rPr>
        <w:t>aprobara</w:t>
      </w:r>
      <w:r w:rsidR="00B92D37" w:rsidRPr="008B1295">
        <w:rPr>
          <w:lang w:val="es-ES_tradnl"/>
        </w:rPr>
        <w:t xml:space="preserve"> la aludida afiliación </w:t>
      </w:r>
      <w:r w:rsidR="008D0368">
        <w:rPr>
          <w:lang w:val="es-ES_tradnl"/>
        </w:rPr>
        <w:t>–</w:t>
      </w:r>
      <w:r w:rsidR="00F31D5B">
        <w:rPr>
          <w:lang w:val="es-ES_tradnl"/>
        </w:rPr>
        <w:t>hecho</w:t>
      </w:r>
      <w:r w:rsidR="008D0368">
        <w:rPr>
          <w:lang w:val="es-ES_tradnl"/>
        </w:rPr>
        <w:t xml:space="preserve"> </w:t>
      </w:r>
      <w:r w:rsidR="00AD7EC9" w:rsidRPr="008B1295">
        <w:rPr>
          <w:lang w:val="es-ES_tradnl"/>
        </w:rPr>
        <w:t>que tuvo lugar</w:t>
      </w:r>
      <w:r w:rsidR="00B92D37" w:rsidRPr="008B1295">
        <w:rPr>
          <w:lang w:val="es-ES_tradnl"/>
        </w:rPr>
        <w:t xml:space="preserve"> el 26 de octubre de 2015</w:t>
      </w:r>
      <w:r w:rsidR="008D0368">
        <w:rPr>
          <w:lang w:val="es-ES_tradnl"/>
        </w:rPr>
        <w:t>–</w:t>
      </w:r>
      <w:r w:rsidR="00AD7EC9" w:rsidRPr="008B1295">
        <w:rPr>
          <w:lang w:val="es-ES_tradnl"/>
        </w:rPr>
        <w:t xml:space="preserve">, </w:t>
      </w:r>
      <w:r w:rsidR="00BB0139" w:rsidRPr="008B1295">
        <w:rPr>
          <w:lang w:val="es-ES_tradnl"/>
        </w:rPr>
        <w:t xml:space="preserve">la demandante </w:t>
      </w:r>
      <w:r w:rsidR="00175A81" w:rsidRPr="008B1295">
        <w:rPr>
          <w:lang w:val="es-ES_tradnl"/>
        </w:rPr>
        <w:t>tuvo que ser internada en el Hospital Universitario Departamental de Nariño</w:t>
      </w:r>
      <w:r w:rsidR="007D43F2" w:rsidRPr="008B1295">
        <w:rPr>
          <w:lang w:val="es-ES_tradnl"/>
        </w:rPr>
        <w:t>, debido a un cuadro de apendicitis</w:t>
      </w:r>
      <w:r w:rsidR="00175A81" w:rsidRPr="008B1295">
        <w:rPr>
          <w:lang w:val="es-ES_tradnl"/>
        </w:rPr>
        <w:t xml:space="preserve">. </w:t>
      </w:r>
      <w:r w:rsidR="0090092D" w:rsidRPr="008B1295">
        <w:rPr>
          <w:lang w:val="es-ES_tradnl"/>
        </w:rPr>
        <w:t>Tras el</w:t>
      </w:r>
      <w:r w:rsidR="00175A81" w:rsidRPr="008B1295">
        <w:rPr>
          <w:lang w:val="es-ES_tradnl"/>
        </w:rPr>
        <w:t xml:space="preserve"> alta</w:t>
      </w:r>
      <w:r w:rsidR="0090092D" w:rsidRPr="008B1295">
        <w:rPr>
          <w:lang w:val="es-ES_tradnl"/>
        </w:rPr>
        <w:t xml:space="preserve"> médica</w:t>
      </w:r>
      <w:r w:rsidR="00175A81" w:rsidRPr="008B1295">
        <w:rPr>
          <w:lang w:val="es-ES_tradnl"/>
        </w:rPr>
        <w:t xml:space="preserve">, fue recogida por </w:t>
      </w:r>
      <w:r w:rsidR="008D0368">
        <w:rPr>
          <w:lang w:val="es-ES_tradnl"/>
        </w:rPr>
        <w:t>su pareja de</w:t>
      </w:r>
      <w:r w:rsidR="00F31D5B">
        <w:rPr>
          <w:lang w:val="es-ES_tradnl"/>
        </w:rPr>
        <w:t xml:space="preserve"> </w:t>
      </w:r>
      <w:r w:rsidR="008D0368">
        <w:rPr>
          <w:lang w:val="es-ES_tradnl"/>
        </w:rPr>
        <w:t>entonces –</w:t>
      </w:r>
      <w:r w:rsidR="007D43F2" w:rsidRPr="008B1295">
        <w:rPr>
          <w:lang w:val="es-ES_tradnl"/>
        </w:rPr>
        <w:t xml:space="preserve">el </w:t>
      </w:r>
      <w:r w:rsidR="008D0368">
        <w:rPr>
          <w:lang w:val="es-ES_tradnl"/>
        </w:rPr>
        <w:t xml:space="preserve">mencionado Jairo </w:t>
      </w:r>
      <w:r w:rsidR="00175A81" w:rsidRPr="008B1295">
        <w:rPr>
          <w:lang w:val="es-ES_tradnl"/>
        </w:rPr>
        <w:t>Gustín Pantoja</w:t>
      </w:r>
      <w:r w:rsidR="008D0368">
        <w:rPr>
          <w:lang w:val="es-ES_tradnl"/>
        </w:rPr>
        <w:t xml:space="preserve">–, quien la trasladó </w:t>
      </w:r>
      <w:r w:rsidR="00175A81" w:rsidRPr="008B1295">
        <w:rPr>
          <w:lang w:val="es-ES_tradnl"/>
        </w:rPr>
        <w:t xml:space="preserve">a la </w:t>
      </w:r>
      <w:r w:rsidR="00B711F2" w:rsidRPr="008B1295">
        <w:rPr>
          <w:lang w:val="es-ES_tradnl"/>
        </w:rPr>
        <w:t xml:space="preserve">residencia </w:t>
      </w:r>
      <w:r>
        <w:rPr>
          <w:lang w:val="es-ES_tradnl"/>
        </w:rPr>
        <w:t>materna</w:t>
      </w:r>
      <w:r w:rsidR="007D43F2" w:rsidRPr="008B1295">
        <w:rPr>
          <w:lang w:val="es-ES_tradnl"/>
        </w:rPr>
        <w:t>,</w:t>
      </w:r>
      <w:r w:rsidR="0090092D" w:rsidRPr="008B1295">
        <w:rPr>
          <w:lang w:val="es-ES_tradnl"/>
        </w:rPr>
        <w:t xml:space="preserve"> donde </w:t>
      </w:r>
      <w:r>
        <w:rPr>
          <w:lang w:val="es-ES_tradnl"/>
        </w:rPr>
        <w:t xml:space="preserve">volvió a establecerse </w:t>
      </w:r>
      <w:r w:rsidR="00F31D5B">
        <w:rPr>
          <w:lang w:val="es-ES_tradnl"/>
        </w:rPr>
        <w:t xml:space="preserve">temporalmente, </w:t>
      </w:r>
      <w:r w:rsidR="008D0368">
        <w:rPr>
          <w:lang w:val="es-ES_tradnl"/>
        </w:rPr>
        <w:t xml:space="preserve">a fin de </w:t>
      </w:r>
      <w:r w:rsidR="00175A81" w:rsidRPr="008B1295">
        <w:rPr>
          <w:lang w:val="es-ES_tradnl"/>
        </w:rPr>
        <w:t>que</w:t>
      </w:r>
      <w:r w:rsidR="0090092D" w:rsidRPr="008B1295">
        <w:rPr>
          <w:lang w:val="es-ES_tradnl"/>
        </w:rPr>
        <w:t xml:space="preserve"> su progenitora</w:t>
      </w:r>
      <w:r w:rsidR="00175A81" w:rsidRPr="008B1295">
        <w:rPr>
          <w:lang w:val="es-ES_tradnl"/>
        </w:rPr>
        <w:t xml:space="preserve"> </w:t>
      </w:r>
      <w:r w:rsidR="0090092D" w:rsidRPr="008B1295">
        <w:rPr>
          <w:lang w:val="es-ES_tradnl"/>
        </w:rPr>
        <w:t>l</w:t>
      </w:r>
      <w:r>
        <w:rPr>
          <w:lang w:val="es-ES_tradnl"/>
        </w:rPr>
        <w:t>a asistiera en su período de recuperación</w:t>
      </w:r>
      <w:r w:rsidR="00175A81" w:rsidRPr="008B1295">
        <w:rPr>
          <w:lang w:val="es-ES_tradnl"/>
        </w:rPr>
        <w:t>.</w:t>
      </w:r>
    </w:p>
    <w:p w14:paraId="756739DD" w14:textId="1423D211" w:rsidR="00175A81" w:rsidRPr="008B1295" w:rsidRDefault="00175A81" w:rsidP="006F363B">
      <w:pPr>
        <w:pStyle w:val="NormalCSJ"/>
        <w:rPr>
          <w:lang w:val="es-ES_tradnl"/>
        </w:rPr>
      </w:pPr>
    </w:p>
    <w:p w14:paraId="7DE952BE" w14:textId="03C8B36C" w:rsidR="00AD7EC9" w:rsidRPr="008B1295" w:rsidRDefault="00175A81" w:rsidP="006F363B">
      <w:pPr>
        <w:pStyle w:val="NormalCSJ"/>
        <w:rPr>
          <w:lang w:val="es-ES_tradnl"/>
        </w:rPr>
      </w:pPr>
      <w:r w:rsidRPr="008B1295">
        <w:rPr>
          <w:lang w:val="es-ES_tradnl"/>
        </w:rPr>
        <w:t xml:space="preserve">El cuadro descrito, en lo medular, no fue </w:t>
      </w:r>
      <w:r w:rsidR="005E57DA" w:rsidRPr="008B1295">
        <w:rPr>
          <w:lang w:val="es-ES_tradnl"/>
        </w:rPr>
        <w:t>re</w:t>
      </w:r>
      <w:r w:rsidRPr="008B1295">
        <w:rPr>
          <w:lang w:val="es-ES_tradnl"/>
        </w:rPr>
        <w:t xml:space="preserve">batido por la </w:t>
      </w:r>
      <w:r w:rsidR="00F31D5B">
        <w:rPr>
          <w:lang w:val="es-ES_tradnl"/>
        </w:rPr>
        <w:t>impugnante extraordinaria</w:t>
      </w:r>
      <w:r w:rsidRPr="008B1295">
        <w:rPr>
          <w:lang w:val="es-ES_tradnl"/>
        </w:rPr>
        <w:t xml:space="preserve">, quien se limitó a criticar que se diera por cierta su unión marital de hecho con Jairo Gustín Pantoja a partir de pruebas poco sólidas. Sin embargo, </w:t>
      </w:r>
      <w:r w:rsidR="000C7D06" w:rsidRPr="008B1295">
        <w:rPr>
          <w:lang w:val="es-ES_tradnl"/>
        </w:rPr>
        <w:t>la magistratura de segunda instancia</w:t>
      </w:r>
      <w:r w:rsidRPr="008B1295">
        <w:rPr>
          <w:lang w:val="es-ES_tradnl"/>
        </w:rPr>
        <w:t xml:space="preserve"> no </w:t>
      </w:r>
      <w:r w:rsidR="000C7D06" w:rsidRPr="008B1295">
        <w:rPr>
          <w:lang w:val="es-ES_tradnl"/>
        </w:rPr>
        <w:t xml:space="preserve">entendió </w:t>
      </w:r>
      <w:r w:rsidR="00BB0139" w:rsidRPr="008B1295">
        <w:rPr>
          <w:lang w:val="es-ES_tradnl"/>
        </w:rPr>
        <w:lastRenderedPageBreak/>
        <w:t xml:space="preserve">demostrado </w:t>
      </w:r>
      <w:r w:rsidR="00B711F2" w:rsidRPr="008B1295">
        <w:rPr>
          <w:lang w:val="es-ES_tradnl"/>
        </w:rPr>
        <w:t>ese</w:t>
      </w:r>
      <w:r w:rsidR="00BB0139" w:rsidRPr="008B1295">
        <w:rPr>
          <w:lang w:val="es-ES_tradnl"/>
        </w:rPr>
        <w:t xml:space="preserve"> </w:t>
      </w:r>
      <w:r w:rsidRPr="008B1295">
        <w:rPr>
          <w:lang w:val="es-ES_tradnl"/>
        </w:rPr>
        <w:t xml:space="preserve">vínculo </w:t>
      </w:r>
      <w:r w:rsidRPr="008B1295">
        <w:rPr>
          <w:i/>
          <w:iCs/>
          <w:lang w:val="es-ES_tradnl"/>
        </w:rPr>
        <w:t>more uxorio</w:t>
      </w:r>
      <w:r w:rsidR="000C7D06" w:rsidRPr="008B1295">
        <w:rPr>
          <w:lang w:val="es-ES_tradnl"/>
        </w:rPr>
        <w:t xml:space="preserve"> –</w:t>
      </w:r>
      <w:r w:rsidR="007D43F2" w:rsidRPr="008B1295">
        <w:rPr>
          <w:lang w:val="es-ES_tradnl"/>
        </w:rPr>
        <w:t xml:space="preserve">declarado </w:t>
      </w:r>
      <w:r w:rsidRPr="008B1295">
        <w:rPr>
          <w:lang w:val="es-ES_tradnl"/>
        </w:rPr>
        <w:t>con el</w:t>
      </w:r>
      <w:r w:rsidR="007D43F2" w:rsidRPr="008B1295">
        <w:rPr>
          <w:lang w:val="es-ES_tradnl"/>
        </w:rPr>
        <w:t xml:space="preserve"> evidente</w:t>
      </w:r>
      <w:r w:rsidRPr="008B1295">
        <w:rPr>
          <w:lang w:val="es-ES_tradnl"/>
        </w:rPr>
        <w:t xml:space="preserve"> propósito de facilitar una afiliación espuria al </w:t>
      </w:r>
      <w:r w:rsidR="000C7D06" w:rsidRPr="008B1295">
        <w:rPr>
          <w:lang w:val="es-ES_tradnl"/>
        </w:rPr>
        <w:t>SGSSS–</w:t>
      </w:r>
      <w:r w:rsidRPr="008B1295">
        <w:rPr>
          <w:lang w:val="es-ES_tradnl"/>
        </w:rPr>
        <w:t xml:space="preserve">, sino que </w:t>
      </w:r>
      <w:r w:rsidR="000C7D06" w:rsidRPr="008B1295">
        <w:rPr>
          <w:lang w:val="es-ES_tradnl"/>
        </w:rPr>
        <w:t>usó</w:t>
      </w:r>
      <w:r w:rsidR="005E57DA" w:rsidRPr="008B1295">
        <w:rPr>
          <w:lang w:val="es-ES_tradnl"/>
        </w:rPr>
        <w:t xml:space="preserve"> las </w:t>
      </w:r>
      <w:r w:rsidR="00AD7EC9" w:rsidRPr="008B1295">
        <w:rPr>
          <w:lang w:val="es-ES_tradnl"/>
        </w:rPr>
        <w:t>variables</w:t>
      </w:r>
      <w:r w:rsidR="005E57DA" w:rsidRPr="008B1295">
        <w:rPr>
          <w:lang w:val="es-ES_tradnl"/>
        </w:rPr>
        <w:t xml:space="preserve"> </w:t>
      </w:r>
      <w:r w:rsidR="00B711F2" w:rsidRPr="008B1295">
        <w:rPr>
          <w:lang w:val="es-ES_tradnl"/>
        </w:rPr>
        <w:t xml:space="preserve">fácticas </w:t>
      </w:r>
      <w:r w:rsidR="000C7D06" w:rsidRPr="008B1295">
        <w:rPr>
          <w:lang w:val="es-ES_tradnl"/>
        </w:rPr>
        <w:t xml:space="preserve">comentadas </w:t>
      </w:r>
      <w:r w:rsidR="00AD7EC9" w:rsidRPr="008B1295">
        <w:rPr>
          <w:lang w:val="es-ES_tradnl"/>
        </w:rPr>
        <w:t>como</w:t>
      </w:r>
      <w:r w:rsidR="000C7D06" w:rsidRPr="008B1295">
        <w:rPr>
          <w:lang w:val="es-ES_tradnl"/>
        </w:rPr>
        <w:t xml:space="preserve"> herramienta adicional para corroborar </w:t>
      </w:r>
      <w:r w:rsidR="007D43F2" w:rsidRPr="008B1295">
        <w:rPr>
          <w:lang w:val="es-ES_tradnl"/>
        </w:rPr>
        <w:t>l</w:t>
      </w:r>
      <w:r w:rsidR="005E57DA" w:rsidRPr="008B1295">
        <w:rPr>
          <w:lang w:val="es-ES_tradnl"/>
        </w:rPr>
        <w:t xml:space="preserve">a </w:t>
      </w:r>
      <w:r w:rsidR="000C7D06" w:rsidRPr="008B1295">
        <w:rPr>
          <w:lang w:val="es-ES_tradnl"/>
        </w:rPr>
        <w:t xml:space="preserve">ausencia </w:t>
      </w:r>
      <w:r w:rsidR="005E57DA" w:rsidRPr="008B1295">
        <w:rPr>
          <w:lang w:val="es-ES_tradnl"/>
        </w:rPr>
        <w:t xml:space="preserve">de </w:t>
      </w:r>
      <w:r w:rsidR="000C7D06" w:rsidRPr="008B1295">
        <w:rPr>
          <w:lang w:val="es-ES_tradnl"/>
        </w:rPr>
        <w:t>una comunidad de vida</w:t>
      </w:r>
      <w:r w:rsidR="0058510F" w:rsidRPr="008B1295">
        <w:rPr>
          <w:lang w:val="es-ES_tradnl"/>
        </w:rPr>
        <w:t xml:space="preserve"> </w:t>
      </w:r>
      <w:r w:rsidR="00AD7EC9" w:rsidRPr="008B1295">
        <w:rPr>
          <w:lang w:val="es-ES_tradnl"/>
        </w:rPr>
        <w:t xml:space="preserve">permanente </w:t>
      </w:r>
      <w:r w:rsidR="000C7D06" w:rsidRPr="008B1295">
        <w:rPr>
          <w:lang w:val="es-ES_tradnl"/>
        </w:rPr>
        <w:t xml:space="preserve">y singular entre </w:t>
      </w:r>
      <w:r w:rsidR="00F31D5B">
        <w:rPr>
          <w:lang w:val="es-ES_tradnl"/>
        </w:rPr>
        <w:t>los actuales contendores</w:t>
      </w:r>
      <w:r w:rsidR="000C7D06" w:rsidRPr="008B1295">
        <w:rPr>
          <w:lang w:val="es-ES_tradnl"/>
        </w:rPr>
        <w:t xml:space="preserve">. </w:t>
      </w:r>
    </w:p>
    <w:p w14:paraId="71B15329" w14:textId="77777777" w:rsidR="005E57DA" w:rsidRPr="008B1295" w:rsidRDefault="005E57DA" w:rsidP="006F363B">
      <w:pPr>
        <w:pStyle w:val="NormalCSJ"/>
        <w:ind w:firstLine="0"/>
        <w:rPr>
          <w:lang w:val="es-ES_tradnl"/>
        </w:rPr>
      </w:pPr>
    </w:p>
    <w:p w14:paraId="287A3951" w14:textId="5C5AF6B6" w:rsidR="00775B88" w:rsidRPr="008B1295" w:rsidRDefault="005E57DA" w:rsidP="006F363B">
      <w:pPr>
        <w:pStyle w:val="NormalCSJ"/>
        <w:rPr>
          <w:lang w:val="es-ES_tradnl"/>
        </w:rPr>
      </w:pPr>
      <w:r w:rsidRPr="008B1295">
        <w:rPr>
          <w:lang w:val="es-ES_tradnl"/>
        </w:rPr>
        <w:t xml:space="preserve">Y es que, en realidad, </w:t>
      </w:r>
      <w:r w:rsidR="00775B88" w:rsidRPr="008B1295">
        <w:rPr>
          <w:lang w:val="es-ES_tradnl"/>
        </w:rPr>
        <w:t xml:space="preserve">las circunstancias </w:t>
      </w:r>
      <w:r w:rsidR="00DB1026" w:rsidRPr="008B1295">
        <w:rPr>
          <w:lang w:val="es-ES_tradnl"/>
        </w:rPr>
        <w:t>que acaecieron</w:t>
      </w:r>
      <w:r w:rsidR="00775B88" w:rsidRPr="008B1295">
        <w:rPr>
          <w:lang w:val="es-ES_tradnl"/>
        </w:rPr>
        <w:t xml:space="preserve"> en la anualidad 2015</w:t>
      </w:r>
      <w:r w:rsidRPr="008B1295">
        <w:rPr>
          <w:lang w:val="es-ES_tradnl"/>
        </w:rPr>
        <w:t xml:space="preserve"> </w:t>
      </w:r>
      <w:r w:rsidR="00750587">
        <w:rPr>
          <w:lang w:val="es-ES_tradnl"/>
        </w:rPr>
        <w:t>confirman</w:t>
      </w:r>
      <w:r w:rsidRPr="008B1295">
        <w:rPr>
          <w:lang w:val="es-ES_tradnl"/>
        </w:rPr>
        <w:t xml:space="preserve"> la </w:t>
      </w:r>
      <w:r w:rsidR="007D43F2" w:rsidRPr="008B1295">
        <w:rPr>
          <w:lang w:val="es-ES_tradnl"/>
        </w:rPr>
        <w:t>inexistencia</w:t>
      </w:r>
      <w:r w:rsidRPr="008B1295">
        <w:rPr>
          <w:lang w:val="es-ES_tradnl"/>
        </w:rPr>
        <w:t xml:space="preserve"> d</w:t>
      </w:r>
      <w:r w:rsidR="0058510F" w:rsidRPr="008B1295">
        <w:rPr>
          <w:lang w:val="es-ES_tradnl"/>
        </w:rPr>
        <w:t xml:space="preserve">el aludido </w:t>
      </w:r>
      <w:r w:rsidR="000C7D06" w:rsidRPr="008B1295">
        <w:rPr>
          <w:lang w:val="es-ES_tradnl"/>
        </w:rPr>
        <w:t>proyecto vital común entre las partes</w:t>
      </w:r>
      <w:r w:rsidRPr="008B1295">
        <w:rPr>
          <w:lang w:val="es-ES_tradnl"/>
        </w:rPr>
        <w:t xml:space="preserve">, </w:t>
      </w:r>
      <w:r w:rsidR="00BB0139" w:rsidRPr="008B1295">
        <w:rPr>
          <w:lang w:val="es-ES_tradnl"/>
        </w:rPr>
        <w:t>porque</w:t>
      </w:r>
      <w:r w:rsidR="00775B88" w:rsidRPr="008B1295">
        <w:rPr>
          <w:lang w:val="es-ES_tradnl"/>
        </w:rPr>
        <w:t xml:space="preserve"> </w:t>
      </w:r>
      <w:r w:rsidRPr="008B1295">
        <w:rPr>
          <w:lang w:val="es-ES_tradnl"/>
        </w:rPr>
        <w:t xml:space="preserve">revelan que entre </w:t>
      </w:r>
      <w:r w:rsidR="000C7D06" w:rsidRPr="008B1295">
        <w:rPr>
          <w:lang w:val="es-ES_tradnl"/>
        </w:rPr>
        <w:t>ell</w:t>
      </w:r>
      <w:r w:rsidR="00DB1026" w:rsidRPr="008B1295">
        <w:rPr>
          <w:lang w:val="es-ES_tradnl"/>
        </w:rPr>
        <w:t>o</w:t>
      </w:r>
      <w:r w:rsidR="000C7D06" w:rsidRPr="008B1295">
        <w:rPr>
          <w:lang w:val="es-ES_tradnl"/>
        </w:rPr>
        <w:t>s</w:t>
      </w:r>
      <w:r w:rsidRPr="008B1295">
        <w:rPr>
          <w:lang w:val="es-ES_tradnl"/>
        </w:rPr>
        <w:t xml:space="preserve"> no </w:t>
      </w:r>
      <w:r w:rsidR="00126C84" w:rsidRPr="008B1295">
        <w:rPr>
          <w:lang w:val="es-ES_tradnl"/>
        </w:rPr>
        <w:t>habían surgido</w:t>
      </w:r>
      <w:r w:rsidRPr="008B1295">
        <w:rPr>
          <w:lang w:val="es-ES_tradnl"/>
        </w:rPr>
        <w:t xml:space="preserve"> los ideales de socorro o ayuda mutua que deben caracterizar a </w:t>
      </w:r>
      <w:r w:rsidR="007D43F2" w:rsidRPr="008B1295">
        <w:rPr>
          <w:lang w:val="es-ES_tradnl"/>
        </w:rPr>
        <w:t>quienes</w:t>
      </w:r>
      <w:r w:rsidR="00775B88" w:rsidRPr="008B1295">
        <w:rPr>
          <w:lang w:val="es-ES_tradnl"/>
        </w:rPr>
        <w:t xml:space="preserve"> </w:t>
      </w:r>
      <w:r w:rsidR="006017EF" w:rsidRPr="008B1295">
        <w:rPr>
          <w:lang w:val="es-ES_tradnl"/>
        </w:rPr>
        <w:t>con</w:t>
      </w:r>
      <w:r w:rsidR="007D43F2" w:rsidRPr="008B1295">
        <w:rPr>
          <w:lang w:val="es-ES_tradnl"/>
        </w:rPr>
        <w:t>forma</w:t>
      </w:r>
      <w:r w:rsidR="00775B88" w:rsidRPr="008B1295">
        <w:rPr>
          <w:lang w:val="es-ES_tradnl"/>
        </w:rPr>
        <w:t>n</w:t>
      </w:r>
      <w:r w:rsidR="007D43F2" w:rsidRPr="008B1295">
        <w:rPr>
          <w:lang w:val="es-ES_tradnl"/>
        </w:rPr>
        <w:t xml:space="preserve"> </w:t>
      </w:r>
      <w:r w:rsidR="008D0368" w:rsidRPr="008B1295">
        <w:rPr>
          <w:lang w:val="es-ES_tradnl"/>
        </w:rPr>
        <w:t xml:space="preserve">voluntariamente </w:t>
      </w:r>
      <w:r w:rsidR="007D43F2" w:rsidRPr="008B1295">
        <w:rPr>
          <w:lang w:val="es-ES_tradnl"/>
        </w:rPr>
        <w:t>una familia</w:t>
      </w:r>
      <w:r w:rsidR="00126C84" w:rsidRPr="008B1295">
        <w:rPr>
          <w:lang w:val="es-ES_tradnl"/>
        </w:rPr>
        <w:t xml:space="preserve">, y porque muestran </w:t>
      </w:r>
      <w:r w:rsidR="006017EF" w:rsidRPr="008B1295">
        <w:rPr>
          <w:lang w:val="es-ES_tradnl"/>
        </w:rPr>
        <w:t>la</w:t>
      </w:r>
      <w:r w:rsidR="00126C84" w:rsidRPr="008B1295">
        <w:rPr>
          <w:lang w:val="es-ES_tradnl"/>
        </w:rPr>
        <w:t xml:space="preserve"> intermitencia </w:t>
      </w:r>
      <w:r w:rsidR="006017EF" w:rsidRPr="008B1295">
        <w:rPr>
          <w:lang w:val="es-ES_tradnl"/>
        </w:rPr>
        <w:t>de</w:t>
      </w:r>
      <w:r w:rsidR="00126C84" w:rsidRPr="008B1295">
        <w:rPr>
          <w:lang w:val="es-ES_tradnl"/>
        </w:rPr>
        <w:t xml:space="preserve"> </w:t>
      </w:r>
      <w:r w:rsidR="00DB1026" w:rsidRPr="008B1295">
        <w:rPr>
          <w:lang w:val="es-ES_tradnl"/>
        </w:rPr>
        <w:t>un</w:t>
      </w:r>
      <w:r w:rsidR="00B711F2" w:rsidRPr="008B1295">
        <w:rPr>
          <w:lang w:val="es-ES_tradnl"/>
        </w:rPr>
        <w:t xml:space="preserve"> lazo</w:t>
      </w:r>
      <w:r w:rsidR="00126C84" w:rsidRPr="008B1295">
        <w:rPr>
          <w:lang w:val="es-ES_tradnl"/>
        </w:rPr>
        <w:t xml:space="preserve"> </w:t>
      </w:r>
      <w:r w:rsidR="000C7D06" w:rsidRPr="008B1295">
        <w:rPr>
          <w:lang w:val="es-ES_tradnl"/>
        </w:rPr>
        <w:t>de pareja</w:t>
      </w:r>
      <w:r w:rsidR="00DB1026" w:rsidRPr="008B1295">
        <w:rPr>
          <w:lang w:val="es-ES_tradnl"/>
        </w:rPr>
        <w:t xml:space="preserve"> </w:t>
      </w:r>
      <w:r w:rsidR="00126C84" w:rsidRPr="008B1295">
        <w:rPr>
          <w:lang w:val="es-ES_tradnl"/>
        </w:rPr>
        <w:t xml:space="preserve">que otrora </w:t>
      </w:r>
      <w:r w:rsidR="000C7D06" w:rsidRPr="008B1295">
        <w:rPr>
          <w:lang w:val="es-ES_tradnl"/>
        </w:rPr>
        <w:t>ciertamente existió</w:t>
      </w:r>
      <w:r w:rsidR="00126C84" w:rsidRPr="008B1295">
        <w:rPr>
          <w:lang w:val="es-ES_tradnl"/>
        </w:rPr>
        <w:t>, pero que</w:t>
      </w:r>
      <w:r w:rsidR="000C7D06" w:rsidRPr="008B1295">
        <w:rPr>
          <w:lang w:val="es-ES_tradnl"/>
        </w:rPr>
        <w:t xml:space="preserve"> </w:t>
      </w:r>
      <w:r w:rsidR="006017EF" w:rsidRPr="008B1295">
        <w:rPr>
          <w:lang w:val="es-ES_tradnl"/>
        </w:rPr>
        <w:t>nunca</w:t>
      </w:r>
      <w:r w:rsidR="000C7D06" w:rsidRPr="008B1295">
        <w:rPr>
          <w:lang w:val="es-ES_tradnl"/>
        </w:rPr>
        <w:t xml:space="preserve"> estuvo </w:t>
      </w:r>
      <w:r w:rsidR="00126C84" w:rsidRPr="008B1295">
        <w:rPr>
          <w:lang w:val="es-ES_tradnl"/>
        </w:rPr>
        <w:t>revestid</w:t>
      </w:r>
      <w:r w:rsidR="00B711F2" w:rsidRPr="008B1295">
        <w:rPr>
          <w:lang w:val="es-ES_tradnl"/>
        </w:rPr>
        <w:t>o</w:t>
      </w:r>
      <w:r w:rsidR="00126C84" w:rsidRPr="008B1295">
        <w:rPr>
          <w:lang w:val="es-ES_tradnl"/>
        </w:rPr>
        <w:t xml:space="preserve"> de los </w:t>
      </w:r>
      <w:r w:rsidR="00F030FB" w:rsidRPr="008B1295">
        <w:rPr>
          <w:lang w:val="es-ES_tradnl"/>
        </w:rPr>
        <w:t>atributos</w:t>
      </w:r>
      <w:r w:rsidR="00126C84" w:rsidRPr="008B1295">
        <w:rPr>
          <w:lang w:val="es-ES_tradnl"/>
        </w:rPr>
        <w:t xml:space="preserve"> de </w:t>
      </w:r>
      <w:r w:rsidR="00DB1026" w:rsidRPr="008B1295">
        <w:rPr>
          <w:lang w:val="es-ES_tradnl"/>
        </w:rPr>
        <w:t xml:space="preserve">una unión </w:t>
      </w:r>
      <w:r w:rsidR="00126C84" w:rsidRPr="008B1295">
        <w:rPr>
          <w:lang w:val="es-ES_tradnl"/>
        </w:rPr>
        <w:t>marital</w:t>
      </w:r>
      <w:r w:rsidR="00DB1026" w:rsidRPr="008B1295">
        <w:rPr>
          <w:lang w:val="es-ES_tradnl"/>
        </w:rPr>
        <w:t xml:space="preserve"> </w:t>
      </w:r>
      <w:r w:rsidR="000C7D06" w:rsidRPr="008B1295">
        <w:rPr>
          <w:lang w:val="es-ES_tradnl"/>
        </w:rPr>
        <w:t>de hecho.</w:t>
      </w:r>
      <w:r w:rsidR="008D0368">
        <w:rPr>
          <w:lang w:val="es-ES_tradnl"/>
        </w:rPr>
        <w:t xml:space="preserve"> </w:t>
      </w:r>
      <w:r w:rsidR="000C7D06" w:rsidRPr="008B1295">
        <w:rPr>
          <w:lang w:val="es-ES_tradnl"/>
        </w:rPr>
        <w:t xml:space="preserve"> </w:t>
      </w:r>
    </w:p>
    <w:p w14:paraId="3396AE72" w14:textId="77777777" w:rsidR="00775B88" w:rsidRPr="008B1295" w:rsidRDefault="00775B88" w:rsidP="006F363B">
      <w:pPr>
        <w:pStyle w:val="NormalCSJ"/>
        <w:rPr>
          <w:lang w:val="es-ES_tradnl"/>
        </w:rPr>
      </w:pPr>
    </w:p>
    <w:p w14:paraId="1FBFDDD8" w14:textId="44C66DE1" w:rsidR="006779D2" w:rsidRDefault="006779D2" w:rsidP="006F363B">
      <w:pPr>
        <w:pStyle w:val="NormalCSJ"/>
        <w:rPr>
          <w:lang w:val="es-ES_tradnl"/>
        </w:rPr>
      </w:pPr>
      <w:r>
        <w:rPr>
          <w:lang w:val="es-ES_tradnl"/>
        </w:rPr>
        <w:t>D</w:t>
      </w:r>
      <w:r w:rsidR="006017EF" w:rsidRPr="008B1295">
        <w:rPr>
          <w:lang w:val="es-ES_tradnl"/>
        </w:rPr>
        <w:t xml:space="preserve">e acuerdo con </w:t>
      </w:r>
      <w:r w:rsidR="000C7D06" w:rsidRPr="008B1295">
        <w:rPr>
          <w:lang w:val="es-ES_tradnl"/>
        </w:rPr>
        <w:t>lo verific</w:t>
      </w:r>
      <w:r w:rsidR="006017EF" w:rsidRPr="008B1295">
        <w:rPr>
          <w:lang w:val="es-ES_tradnl"/>
        </w:rPr>
        <w:t>ado por</w:t>
      </w:r>
      <w:r w:rsidR="000C7D06" w:rsidRPr="008B1295">
        <w:rPr>
          <w:lang w:val="es-ES_tradnl"/>
        </w:rPr>
        <w:t xml:space="preserve"> el tribunal,</w:t>
      </w:r>
      <w:r w:rsidR="00126C84" w:rsidRPr="008B1295">
        <w:rPr>
          <w:lang w:val="es-ES_tradnl"/>
        </w:rPr>
        <w:t xml:space="preserve"> </w:t>
      </w:r>
      <w:r w:rsidR="00750587">
        <w:rPr>
          <w:lang w:val="es-ES_tradnl"/>
        </w:rPr>
        <w:t xml:space="preserve">en este período </w:t>
      </w:r>
      <w:r w:rsidR="008C583C" w:rsidRPr="008B1295">
        <w:rPr>
          <w:lang w:val="es-ES_tradnl"/>
        </w:rPr>
        <w:t xml:space="preserve">el </w:t>
      </w:r>
      <w:r>
        <w:rPr>
          <w:lang w:val="es-ES_tradnl"/>
        </w:rPr>
        <w:t>convocado</w:t>
      </w:r>
      <w:r w:rsidR="005E57DA" w:rsidRPr="008B1295">
        <w:rPr>
          <w:lang w:val="es-ES_tradnl"/>
        </w:rPr>
        <w:t xml:space="preserve"> se desentendió de la suerte de su expareja</w:t>
      </w:r>
      <w:r w:rsidR="007D43F2" w:rsidRPr="008B1295">
        <w:rPr>
          <w:lang w:val="es-ES_tradnl"/>
        </w:rPr>
        <w:t xml:space="preserve">, </w:t>
      </w:r>
      <w:r w:rsidR="0013436E" w:rsidRPr="008B1295">
        <w:rPr>
          <w:lang w:val="es-ES_tradnl"/>
        </w:rPr>
        <w:t xml:space="preserve">sin reparar en </w:t>
      </w:r>
      <w:r w:rsidR="008C583C" w:rsidRPr="008B1295">
        <w:rPr>
          <w:lang w:val="es-ES_tradnl"/>
        </w:rPr>
        <w:t>que</w:t>
      </w:r>
      <w:r w:rsidR="007D43F2" w:rsidRPr="008B1295">
        <w:rPr>
          <w:lang w:val="es-ES_tradnl"/>
        </w:rPr>
        <w:t xml:space="preserve"> esta atravesaba</w:t>
      </w:r>
      <w:r w:rsidR="00BB0139" w:rsidRPr="008B1295">
        <w:rPr>
          <w:lang w:val="es-ES_tradnl"/>
        </w:rPr>
        <w:t xml:space="preserve"> serias</w:t>
      </w:r>
      <w:r w:rsidR="007D43F2" w:rsidRPr="008B1295">
        <w:rPr>
          <w:lang w:val="es-ES_tradnl"/>
        </w:rPr>
        <w:t xml:space="preserve"> dificultades económicas y de salud</w:t>
      </w:r>
      <w:r w:rsidR="008C583C" w:rsidRPr="008B1295">
        <w:rPr>
          <w:lang w:val="es-ES_tradnl"/>
        </w:rPr>
        <w:t>;</w:t>
      </w:r>
      <w:r w:rsidR="0013436E" w:rsidRPr="008B1295">
        <w:rPr>
          <w:lang w:val="es-ES_tradnl"/>
        </w:rPr>
        <w:t xml:space="preserve"> la actora tampoco acudió a él reclamándole </w:t>
      </w:r>
      <w:r w:rsidR="00B35136" w:rsidRPr="008B1295">
        <w:rPr>
          <w:lang w:val="es-ES_tradnl"/>
        </w:rPr>
        <w:t>asistencia</w:t>
      </w:r>
      <w:r w:rsidR="0013436E" w:rsidRPr="008B1295">
        <w:rPr>
          <w:lang w:val="es-ES_tradnl"/>
        </w:rPr>
        <w:t xml:space="preserve">, a pesar de la complejidad de su situación, </w:t>
      </w:r>
      <w:r w:rsidR="00B35136" w:rsidRPr="008B1295">
        <w:rPr>
          <w:lang w:val="es-ES_tradnl"/>
        </w:rPr>
        <w:t>y</w:t>
      </w:r>
      <w:r w:rsidR="0013436E" w:rsidRPr="008B1295">
        <w:rPr>
          <w:lang w:val="es-ES_tradnl"/>
        </w:rPr>
        <w:t xml:space="preserve"> </w:t>
      </w:r>
      <w:r w:rsidR="00187404">
        <w:rPr>
          <w:lang w:val="es-ES_tradnl"/>
        </w:rPr>
        <w:t>ambos</w:t>
      </w:r>
      <w:r w:rsidR="00DB1026" w:rsidRPr="008B1295">
        <w:rPr>
          <w:lang w:val="es-ES_tradnl"/>
        </w:rPr>
        <w:t xml:space="preserve"> sostuvieron </w:t>
      </w:r>
      <w:r w:rsidR="0013436E" w:rsidRPr="008B1295">
        <w:rPr>
          <w:lang w:val="es-ES_tradnl"/>
        </w:rPr>
        <w:t xml:space="preserve">breves amoríos con </w:t>
      </w:r>
      <w:r w:rsidR="00B35136" w:rsidRPr="008B1295">
        <w:rPr>
          <w:lang w:val="es-ES_tradnl"/>
        </w:rPr>
        <w:t>tercer</w:t>
      </w:r>
      <w:r w:rsidR="00B711F2" w:rsidRPr="008B1295">
        <w:rPr>
          <w:lang w:val="es-ES_tradnl"/>
        </w:rPr>
        <w:t>as personas</w:t>
      </w:r>
      <w:r w:rsidR="00DB1026" w:rsidRPr="008B1295">
        <w:rPr>
          <w:lang w:val="es-ES_tradnl"/>
        </w:rPr>
        <w:t xml:space="preserve">, </w:t>
      </w:r>
      <w:r w:rsidR="00B711F2" w:rsidRPr="008B1295">
        <w:rPr>
          <w:lang w:val="es-ES_tradnl"/>
        </w:rPr>
        <w:t xml:space="preserve">según </w:t>
      </w:r>
      <w:r w:rsidR="007D43F2" w:rsidRPr="008B1295">
        <w:rPr>
          <w:lang w:val="es-ES_tradnl"/>
        </w:rPr>
        <w:t>lo reconoci</w:t>
      </w:r>
      <w:r w:rsidR="000C7D06" w:rsidRPr="008B1295">
        <w:rPr>
          <w:lang w:val="es-ES_tradnl"/>
        </w:rPr>
        <w:t>eron</w:t>
      </w:r>
      <w:r w:rsidR="008C583C" w:rsidRPr="008B1295">
        <w:rPr>
          <w:lang w:val="es-ES_tradnl"/>
        </w:rPr>
        <w:t xml:space="preserve"> </w:t>
      </w:r>
      <w:r w:rsidR="000C7D06" w:rsidRPr="008B1295">
        <w:rPr>
          <w:lang w:val="es-ES_tradnl"/>
        </w:rPr>
        <w:t xml:space="preserve">en sus </w:t>
      </w:r>
      <w:r w:rsidR="00DB1026" w:rsidRPr="008B1295">
        <w:rPr>
          <w:lang w:val="es-ES_tradnl"/>
        </w:rPr>
        <w:t xml:space="preserve">respectivos </w:t>
      </w:r>
      <w:r w:rsidR="00B711F2" w:rsidRPr="008B1295">
        <w:rPr>
          <w:lang w:val="es-ES_tradnl"/>
        </w:rPr>
        <w:t>interrogatorios</w:t>
      </w:r>
      <w:r>
        <w:rPr>
          <w:lang w:val="es-ES_tradnl"/>
        </w:rPr>
        <w:t>, lo cual</w:t>
      </w:r>
      <w:r w:rsidRPr="008B1295">
        <w:rPr>
          <w:lang w:val="es-ES_tradnl"/>
        </w:rPr>
        <w:t xml:space="preserve"> </w:t>
      </w:r>
      <w:r>
        <w:rPr>
          <w:lang w:val="es-ES_tradnl"/>
        </w:rPr>
        <w:t>refleja</w:t>
      </w:r>
      <w:r w:rsidRPr="008B1295">
        <w:rPr>
          <w:lang w:val="es-ES_tradnl"/>
        </w:rPr>
        <w:t xml:space="preserve"> una realidad irreconciliable con </w:t>
      </w:r>
      <w:r>
        <w:rPr>
          <w:lang w:val="es-ES_tradnl"/>
        </w:rPr>
        <w:t xml:space="preserve">la hipótesis que se planteó en la demanda. </w:t>
      </w:r>
    </w:p>
    <w:p w14:paraId="21B5C9A8" w14:textId="77777777" w:rsidR="006779D2" w:rsidRDefault="006779D2" w:rsidP="006F363B">
      <w:pPr>
        <w:pStyle w:val="NormalCSJ"/>
        <w:rPr>
          <w:lang w:val="es-ES_tradnl"/>
        </w:rPr>
      </w:pPr>
    </w:p>
    <w:p w14:paraId="04619190" w14:textId="5FEDAAB6" w:rsidR="00187404" w:rsidRDefault="006779D2" w:rsidP="006F363B">
      <w:pPr>
        <w:pStyle w:val="NormalCSJ"/>
        <w:rPr>
          <w:lang w:val="es-ES_tradnl"/>
        </w:rPr>
      </w:pPr>
      <w:r w:rsidRPr="00187404">
        <w:rPr>
          <w:lang w:val="es-ES_tradnl"/>
        </w:rPr>
        <w:t xml:space="preserve">Para finalizar, </w:t>
      </w:r>
      <w:r w:rsidR="00187404">
        <w:rPr>
          <w:lang w:val="es-ES_tradnl"/>
        </w:rPr>
        <w:t xml:space="preserve">debe precisarse que </w:t>
      </w:r>
      <w:r w:rsidR="005B50A7" w:rsidRPr="00187404">
        <w:rPr>
          <w:lang w:val="es-ES_tradnl"/>
        </w:rPr>
        <w:t>el tribunal no sugirió q</w:t>
      </w:r>
      <w:r w:rsidRPr="00187404">
        <w:rPr>
          <w:lang w:val="es-ES_tradnl"/>
        </w:rPr>
        <w:t xml:space="preserve">ue </w:t>
      </w:r>
      <w:r w:rsidR="00126C84" w:rsidRPr="00187404">
        <w:rPr>
          <w:lang w:val="es-ES_tradnl"/>
        </w:rPr>
        <w:t xml:space="preserve">una infidelidad o </w:t>
      </w:r>
      <w:r w:rsidR="00126C84" w:rsidRPr="004A58C1">
        <w:rPr>
          <w:lang w:val="es-ES_tradnl"/>
        </w:rPr>
        <w:t>un</w:t>
      </w:r>
      <w:r w:rsidR="00571A72" w:rsidRPr="004A58C1">
        <w:rPr>
          <w:lang w:val="es-ES_tradnl"/>
        </w:rPr>
        <w:t>a</w:t>
      </w:r>
      <w:r w:rsidR="00126C84" w:rsidRPr="004A58C1">
        <w:rPr>
          <w:lang w:val="es-ES_tradnl"/>
        </w:rPr>
        <w:t xml:space="preserve"> breve </w:t>
      </w:r>
      <w:r w:rsidR="00571A72" w:rsidRPr="004A58C1">
        <w:rPr>
          <w:lang w:val="es-ES_tradnl"/>
        </w:rPr>
        <w:t>ruptura</w:t>
      </w:r>
      <w:r w:rsidR="00126C84" w:rsidRPr="00187404">
        <w:rPr>
          <w:lang w:val="es-ES_tradnl"/>
        </w:rPr>
        <w:t xml:space="preserve"> </w:t>
      </w:r>
      <w:r w:rsidR="005B50A7" w:rsidRPr="00187404">
        <w:rPr>
          <w:lang w:val="es-ES_tradnl"/>
        </w:rPr>
        <w:t>dieran</w:t>
      </w:r>
      <w:r w:rsidR="0013436E" w:rsidRPr="00187404">
        <w:rPr>
          <w:lang w:val="es-ES_tradnl"/>
        </w:rPr>
        <w:t xml:space="preserve"> al traste con </w:t>
      </w:r>
      <w:r w:rsidR="00EA3CC7" w:rsidRPr="00187404">
        <w:rPr>
          <w:lang w:val="es-ES_tradnl"/>
        </w:rPr>
        <w:t>la</w:t>
      </w:r>
      <w:r w:rsidR="00126C84" w:rsidRPr="00187404">
        <w:rPr>
          <w:lang w:val="es-ES_tradnl"/>
        </w:rPr>
        <w:t xml:space="preserve"> unión marital</w:t>
      </w:r>
      <w:r w:rsidR="000C7D06" w:rsidRPr="00187404">
        <w:rPr>
          <w:lang w:val="es-ES_tradnl"/>
        </w:rPr>
        <w:t xml:space="preserve"> de hecho</w:t>
      </w:r>
      <w:r w:rsidR="00187404">
        <w:rPr>
          <w:lang w:val="es-ES_tradnl"/>
        </w:rPr>
        <w:t>, ni es</w:t>
      </w:r>
      <w:r w:rsidR="00140257">
        <w:rPr>
          <w:lang w:val="es-ES_tradnl"/>
        </w:rPr>
        <w:t xml:space="preserve">a </w:t>
      </w:r>
      <w:r w:rsidR="00140257" w:rsidRPr="00140257">
        <w:rPr>
          <w:lang w:val="es-ES_tradnl"/>
        </w:rPr>
        <w:t>máxima</w:t>
      </w:r>
      <w:r w:rsidR="00140257">
        <w:rPr>
          <w:lang w:val="es-ES_tradnl"/>
        </w:rPr>
        <w:t xml:space="preserve"> </w:t>
      </w:r>
      <w:r w:rsidR="00187404">
        <w:rPr>
          <w:lang w:val="es-ES_tradnl"/>
        </w:rPr>
        <w:t xml:space="preserve">puede extraerse en </w:t>
      </w:r>
      <w:r w:rsidR="00187404">
        <w:rPr>
          <w:lang w:val="es-ES_tradnl"/>
        </w:rPr>
        <w:lastRenderedPageBreak/>
        <w:t xml:space="preserve">modo alguno de la motivación de su sentencia. </w:t>
      </w:r>
      <w:r w:rsidR="005B50A7" w:rsidRPr="00187404">
        <w:rPr>
          <w:lang w:val="es-ES_tradnl"/>
        </w:rPr>
        <w:t xml:space="preserve">Lo que ocurre es que, conforme se indicó </w:t>
      </w:r>
      <w:r w:rsidR="005B50A7" w:rsidRPr="00187404">
        <w:rPr>
          <w:i/>
          <w:iCs/>
          <w:lang w:val="es-ES_tradnl"/>
        </w:rPr>
        <w:t>supra</w:t>
      </w:r>
      <w:r w:rsidR="005B50A7" w:rsidRPr="00187404">
        <w:rPr>
          <w:lang w:val="es-ES_tradnl"/>
        </w:rPr>
        <w:t xml:space="preserve">, antes de los sucesos analizados no había surgido ese vínculo familiar </w:t>
      </w:r>
      <w:r w:rsidR="008C583C" w:rsidRPr="00187404">
        <w:rPr>
          <w:lang w:val="es-ES_tradnl"/>
        </w:rPr>
        <w:t>entre los señores Madroñero Quiroz y Mora Insuasty</w:t>
      </w:r>
      <w:r w:rsidR="005B50A7" w:rsidRPr="00187404">
        <w:rPr>
          <w:lang w:val="es-ES_tradnl"/>
        </w:rPr>
        <w:t>, lo que</w:t>
      </w:r>
      <w:r w:rsidR="00187404">
        <w:rPr>
          <w:lang w:val="es-ES_tradnl"/>
        </w:rPr>
        <w:t xml:space="preserve"> </w:t>
      </w:r>
      <w:r w:rsidR="005B50A7" w:rsidRPr="00187404">
        <w:rPr>
          <w:lang w:val="es-ES_tradnl"/>
        </w:rPr>
        <w:t>descarta</w:t>
      </w:r>
      <w:r w:rsidR="00187404" w:rsidRPr="00187404">
        <w:rPr>
          <w:lang w:val="es-ES_tradnl"/>
        </w:rPr>
        <w:t xml:space="preserve">, sin más, </w:t>
      </w:r>
      <w:r w:rsidR="00EA3CC7" w:rsidRPr="00187404">
        <w:rPr>
          <w:lang w:val="es-ES_tradnl"/>
        </w:rPr>
        <w:t xml:space="preserve">la continuidad que </w:t>
      </w:r>
      <w:r w:rsidR="00750587" w:rsidRPr="00187404">
        <w:rPr>
          <w:lang w:val="es-ES_tradnl"/>
        </w:rPr>
        <w:t>defendió</w:t>
      </w:r>
      <w:r w:rsidR="00EA3CC7" w:rsidRPr="00187404">
        <w:rPr>
          <w:lang w:val="es-ES_tradnl"/>
        </w:rPr>
        <w:t xml:space="preserve"> la recurrente. </w:t>
      </w:r>
    </w:p>
    <w:p w14:paraId="3699C67E" w14:textId="77777777" w:rsidR="00187404" w:rsidRDefault="00187404" w:rsidP="006F363B">
      <w:pPr>
        <w:pStyle w:val="NormalCSJ"/>
        <w:rPr>
          <w:lang w:val="es-ES_tradnl"/>
        </w:rPr>
      </w:pPr>
    </w:p>
    <w:p w14:paraId="4E1AA354" w14:textId="0EEDBDFA" w:rsidR="00775B88" w:rsidRDefault="00EA3CC7" w:rsidP="006F363B">
      <w:pPr>
        <w:pStyle w:val="NormalCSJ"/>
        <w:rPr>
          <w:lang w:val="es-ES_tradnl"/>
        </w:rPr>
      </w:pPr>
      <w:r w:rsidRPr="00187404">
        <w:rPr>
          <w:lang w:val="es-ES_tradnl"/>
        </w:rPr>
        <w:t xml:space="preserve">Y si el lazo </w:t>
      </w:r>
      <w:r w:rsidR="00187404" w:rsidRPr="00187404">
        <w:rPr>
          <w:i/>
          <w:iCs/>
          <w:lang w:val="es-ES_tradnl"/>
        </w:rPr>
        <w:t>more uxorio</w:t>
      </w:r>
      <w:r w:rsidRPr="00187404">
        <w:rPr>
          <w:lang w:val="es-ES_tradnl"/>
        </w:rPr>
        <w:t xml:space="preserve"> no se había consolidado en el pasado, mucho menos pudo germinar en esta época </w:t>
      </w:r>
      <w:r w:rsidRPr="004A58C1">
        <w:rPr>
          <w:lang w:val="es-ES_tradnl"/>
        </w:rPr>
        <w:t>espec</w:t>
      </w:r>
      <w:r w:rsidR="00DD0E91" w:rsidRPr="004A58C1">
        <w:rPr>
          <w:lang w:val="es-ES_tradnl"/>
        </w:rPr>
        <w:t>í</w:t>
      </w:r>
      <w:r w:rsidRPr="004A58C1">
        <w:rPr>
          <w:lang w:val="es-ES_tradnl"/>
        </w:rPr>
        <w:t>fica</w:t>
      </w:r>
      <w:r w:rsidRPr="00187404">
        <w:rPr>
          <w:lang w:val="es-ES_tradnl"/>
        </w:rPr>
        <w:t xml:space="preserve">, en la que el contacto entre la pareja </w:t>
      </w:r>
      <w:r w:rsidR="005B50A7" w:rsidRPr="00187404">
        <w:rPr>
          <w:lang w:val="es-ES_tradnl"/>
        </w:rPr>
        <w:t>fue prácticamente inexistente</w:t>
      </w:r>
      <w:r w:rsidRPr="00187404">
        <w:rPr>
          <w:lang w:val="es-ES_tradnl"/>
        </w:rPr>
        <w:t xml:space="preserve">. </w:t>
      </w:r>
      <w:r w:rsidR="00431AE7" w:rsidRPr="008B1295">
        <w:rPr>
          <w:lang w:val="es-ES_tradnl"/>
        </w:rPr>
        <w:t xml:space="preserve">Así las cosas, las críticas analizadas hasta ahora no </w:t>
      </w:r>
      <w:r w:rsidR="00140257">
        <w:rPr>
          <w:lang w:val="es-ES_tradnl"/>
        </w:rPr>
        <w:t>se abren paso</w:t>
      </w:r>
      <w:r w:rsidR="00431AE7" w:rsidRPr="008B1295">
        <w:rPr>
          <w:lang w:val="es-ES_tradnl"/>
        </w:rPr>
        <w:t xml:space="preserve">. </w:t>
      </w:r>
    </w:p>
    <w:p w14:paraId="519DD3AC" w14:textId="77777777" w:rsidR="004A58C1" w:rsidRPr="008B1295" w:rsidRDefault="004A58C1" w:rsidP="006F363B">
      <w:pPr>
        <w:pStyle w:val="NormalCSJ"/>
        <w:rPr>
          <w:lang w:val="es-ES_tradnl"/>
        </w:rPr>
      </w:pPr>
    </w:p>
    <w:p w14:paraId="54951B97" w14:textId="3D3F8EE8" w:rsidR="00775B88" w:rsidRPr="008B1295" w:rsidRDefault="00775B88" w:rsidP="006F363B">
      <w:pPr>
        <w:pStyle w:val="NormalCSJ"/>
        <w:rPr>
          <w:b/>
          <w:bCs/>
          <w:lang w:val="es-ES_tradnl"/>
        </w:rPr>
      </w:pPr>
      <w:r w:rsidRPr="008B1295">
        <w:rPr>
          <w:b/>
          <w:bCs/>
          <w:lang w:val="es-ES_tradnl"/>
        </w:rPr>
        <w:t>3.</w:t>
      </w:r>
      <w:r w:rsidR="00A25421" w:rsidRPr="008B1295">
        <w:rPr>
          <w:b/>
          <w:bCs/>
          <w:lang w:val="es-ES_tradnl"/>
        </w:rPr>
        <w:t>1.3</w:t>
      </w:r>
      <w:r w:rsidRPr="008B1295">
        <w:rPr>
          <w:b/>
          <w:bCs/>
          <w:lang w:val="es-ES_tradnl"/>
        </w:rPr>
        <w:t>.</w:t>
      </w:r>
      <w:r w:rsidR="00A25421" w:rsidRPr="008B1295">
        <w:rPr>
          <w:b/>
          <w:bCs/>
          <w:lang w:val="es-ES_tradnl"/>
        </w:rPr>
        <w:t xml:space="preserve"> Consolidación de la relación</w:t>
      </w:r>
      <w:r w:rsidRPr="008B1295">
        <w:rPr>
          <w:b/>
          <w:bCs/>
          <w:lang w:val="es-ES_tradnl"/>
        </w:rPr>
        <w:t xml:space="preserve">. </w:t>
      </w:r>
    </w:p>
    <w:p w14:paraId="42D0AF09" w14:textId="77777777" w:rsidR="00B711F2" w:rsidRPr="008B1295" w:rsidRDefault="00B711F2" w:rsidP="006F363B">
      <w:pPr>
        <w:pStyle w:val="NormalCSJ"/>
        <w:rPr>
          <w:lang w:val="es-ES_tradnl"/>
        </w:rPr>
      </w:pPr>
    </w:p>
    <w:p w14:paraId="4B0549BA" w14:textId="38D2A100" w:rsidR="00775B88" w:rsidRPr="008B1295" w:rsidRDefault="00140257" w:rsidP="006F363B">
      <w:pPr>
        <w:pStyle w:val="NormalCSJ"/>
        <w:rPr>
          <w:lang w:val="es-ES_tradnl"/>
        </w:rPr>
      </w:pPr>
      <w:r>
        <w:rPr>
          <w:lang w:val="es-ES_tradnl"/>
        </w:rPr>
        <w:t>Las testigos</w:t>
      </w:r>
      <w:r w:rsidR="00750587">
        <w:rPr>
          <w:lang w:val="es-ES_tradnl"/>
        </w:rPr>
        <w:t xml:space="preserve"> </w:t>
      </w:r>
      <w:r w:rsidR="00BB0139" w:rsidRPr="008B1295">
        <w:rPr>
          <w:lang w:val="es-ES_tradnl"/>
        </w:rPr>
        <w:t>Mónica Janeth Madroñero Quiroz y Nidia Leonor Quiroz relataron que</w:t>
      </w:r>
      <w:r>
        <w:rPr>
          <w:lang w:val="es-ES_tradnl"/>
        </w:rPr>
        <w:t xml:space="preserve">, luego de haber sido dada de alta del </w:t>
      </w:r>
      <w:r w:rsidRPr="008B1295">
        <w:rPr>
          <w:lang w:val="es-ES_tradnl"/>
        </w:rPr>
        <w:t>Hospital Universitario Departamental de Nariño</w:t>
      </w:r>
      <w:r w:rsidR="000F04F5" w:rsidRPr="008B1295">
        <w:rPr>
          <w:lang w:val="es-ES_tradnl"/>
        </w:rPr>
        <w:t>,</w:t>
      </w:r>
      <w:r>
        <w:rPr>
          <w:lang w:val="es-ES_tradnl"/>
        </w:rPr>
        <w:t xml:space="preserve"> la actora</w:t>
      </w:r>
      <w:r w:rsidR="000F04F5" w:rsidRPr="008B1295">
        <w:rPr>
          <w:lang w:val="es-ES_tradnl"/>
        </w:rPr>
        <w:t xml:space="preserve"> </w:t>
      </w:r>
      <w:r w:rsidR="00CD78E8" w:rsidRPr="008B1295">
        <w:rPr>
          <w:lang w:val="es-ES_tradnl"/>
        </w:rPr>
        <w:t xml:space="preserve">retomó </w:t>
      </w:r>
      <w:r w:rsidR="00DB1026" w:rsidRPr="008B1295">
        <w:rPr>
          <w:lang w:val="es-ES_tradnl"/>
        </w:rPr>
        <w:t xml:space="preserve">el </w:t>
      </w:r>
      <w:r w:rsidR="00CD78E8" w:rsidRPr="008B1295">
        <w:rPr>
          <w:lang w:val="es-ES_tradnl"/>
        </w:rPr>
        <w:t xml:space="preserve">contacto </w:t>
      </w:r>
      <w:r w:rsidR="00DB1026" w:rsidRPr="008B1295">
        <w:rPr>
          <w:lang w:val="es-ES_tradnl"/>
        </w:rPr>
        <w:t xml:space="preserve">telefónico con </w:t>
      </w:r>
      <w:r w:rsidR="00BB0139" w:rsidRPr="008B1295">
        <w:rPr>
          <w:lang w:val="es-ES_tradnl"/>
        </w:rPr>
        <w:t>el demanda</w:t>
      </w:r>
      <w:r w:rsidR="00DA13D5" w:rsidRPr="008B1295">
        <w:rPr>
          <w:lang w:val="es-ES_tradnl"/>
        </w:rPr>
        <w:t>d</w:t>
      </w:r>
      <w:r w:rsidR="00CD78E8" w:rsidRPr="008B1295">
        <w:rPr>
          <w:lang w:val="es-ES_tradnl"/>
        </w:rPr>
        <w:t>o</w:t>
      </w:r>
      <w:r w:rsidR="00750587">
        <w:rPr>
          <w:lang w:val="es-ES_tradnl"/>
        </w:rPr>
        <w:t xml:space="preserve">. A ello añadieron </w:t>
      </w:r>
      <w:r w:rsidR="00DB1026" w:rsidRPr="008B1295">
        <w:rPr>
          <w:lang w:val="es-ES_tradnl"/>
        </w:rPr>
        <w:t xml:space="preserve">que, </w:t>
      </w:r>
      <w:r w:rsidR="00750587">
        <w:rPr>
          <w:lang w:val="es-ES_tradnl"/>
        </w:rPr>
        <w:t xml:space="preserve">con </w:t>
      </w:r>
      <w:r>
        <w:rPr>
          <w:lang w:val="es-ES_tradnl"/>
        </w:rPr>
        <w:t>el tiempo</w:t>
      </w:r>
      <w:r w:rsidR="00DB1026" w:rsidRPr="008B1295">
        <w:rPr>
          <w:lang w:val="es-ES_tradnl"/>
        </w:rPr>
        <w:t>,</w:t>
      </w:r>
      <w:r w:rsidR="00CD78E8" w:rsidRPr="008B1295">
        <w:rPr>
          <w:lang w:val="es-ES_tradnl"/>
        </w:rPr>
        <w:t xml:space="preserve"> este empezó a frecuentarla </w:t>
      </w:r>
      <w:r w:rsidR="00B35136" w:rsidRPr="008B1295">
        <w:rPr>
          <w:lang w:val="es-ES_tradnl"/>
        </w:rPr>
        <w:t xml:space="preserve">en </w:t>
      </w:r>
      <w:r w:rsidR="00CD78E8" w:rsidRPr="008B1295">
        <w:rPr>
          <w:lang w:val="es-ES_tradnl"/>
        </w:rPr>
        <w:t>su casa</w:t>
      </w:r>
      <w:r w:rsidR="00B35136" w:rsidRPr="008B1295">
        <w:rPr>
          <w:lang w:val="es-ES_tradnl"/>
        </w:rPr>
        <w:t xml:space="preserve"> </w:t>
      </w:r>
      <w:r w:rsidR="00CD78E8" w:rsidRPr="008B1295">
        <w:rPr>
          <w:lang w:val="es-ES_tradnl"/>
        </w:rPr>
        <w:t>materna</w:t>
      </w:r>
      <w:r w:rsidR="00BB0139" w:rsidRPr="008B1295">
        <w:rPr>
          <w:lang w:val="es-ES_tradnl"/>
        </w:rPr>
        <w:t xml:space="preserve">, </w:t>
      </w:r>
      <w:r w:rsidR="00DB1026" w:rsidRPr="008B1295">
        <w:rPr>
          <w:lang w:val="es-ES_tradnl"/>
        </w:rPr>
        <w:t xml:space="preserve">rogándole que intentaran reconstruir </w:t>
      </w:r>
      <w:r w:rsidR="00CD78E8" w:rsidRPr="008B1295">
        <w:rPr>
          <w:lang w:val="es-ES_tradnl"/>
        </w:rPr>
        <w:t>su</w:t>
      </w:r>
      <w:r w:rsidR="00BB0139" w:rsidRPr="008B1295">
        <w:rPr>
          <w:lang w:val="es-ES_tradnl"/>
        </w:rPr>
        <w:t xml:space="preserve"> relación</w:t>
      </w:r>
      <w:r>
        <w:rPr>
          <w:lang w:val="es-ES_tradnl"/>
        </w:rPr>
        <w:t>, y</w:t>
      </w:r>
      <w:r w:rsidR="00DA13D5" w:rsidRPr="008B1295">
        <w:rPr>
          <w:lang w:val="es-ES_tradnl"/>
        </w:rPr>
        <w:t xml:space="preserve"> que, con miras a forzar la reconciliación</w:t>
      </w:r>
      <w:r w:rsidR="000F04F5" w:rsidRPr="008B1295">
        <w:rPr>
          <w:lang w:val="es-ES_tradnl"/>
        </w:rPr>
        <w:t xml:space="preserve"> con su expareja</w:t>
      </w:r>
      <w:r w:rsidR="00DA13D5" w:rsidRPr="008B1295">
        <w:rPr>
          <w:lang w:val="es-ES_tradnl"/>
        </w:rPr>
        <w:t xml:space="preserve">, el señor Mora Insuasty llegó </w:t>
      </w:r>
      <w:r w:rsidR="00DB1026" w:rsidRPr="008B1295">
        <w:rPr>
          <w:lang w:val="es-ES_tradnl"/>
        </w:rPr>
        <w:t xml:space="preserve">incluso </w:t>
      </w:r>
      <w:r w:rsidR="00DA13D5" w:rsidRPr="008B1295">
        <w:rPr>
          <w:lang w:val="es-ES_tradnl"/>
        </w:rPr>
        <w:t>a pedirle</w:t>
      </w:r>
      <w:r w:rsidR="000F04F5" w:rsidRPr="008B1295">
        <w:rPr>
          <w:lang w:val="es-ES_tradnl"/>
        </w:rPr>
        <w:t xml:space="preserve"> </w:t>
      </w:r>
      <w:r w:rsidR="00DA13D5" w:rsidRPr="008B1295">
        <w:rPr>
          <w:lang w:val="es-ES_tradnl"/>
        </w:rPr>
        <w:t xml:space="preserve">matrimonio, o al menos a </w:t>
      </w:r>
      <w:r w:rsidR="00750587">
        <w:rPr>
          <w:lang w:val="es-ES_tradnl"/>
        </w:rPr>
        <w:t>solicitar</w:t>
      </w:r>
      <w:r w:rsidR="00DA13D5" w:rsidRPr="008B1295">
        <w:rPr>
          <w:lang w:val="es-ES_tradnl"/>
        </w:rPr>
        <w:t xml:space="preserve"> que formalizaran su </w:t>
      </w:r>
      <w:r w:rsidR="00DB1026" w:rsidRPr="008B1295">
        <w:rPr>
          <w:lang w:val="es-ES_tradnl"/>
        </w:rPr>
        <w:t>vínculo</w:t>
      </w:r>
      <w:r w:rsidR="00750587">
        <w:rPr>
          <w:lang w:val="es-ES_tradnl"/>
        </w:rPr>
        <w:t xml:space="preserve"> sentimental</w:t>
      </w:r>
      <w:r>
        <w:rPr>
          <w:lang w:val="es-ES_tradnl"/>
        </w:rPr>
        <w:t xml:space="preserve">, </w:t>
      </w:r>
      <w:r w:rsidR="00DB1026" w:rsidRPr="008B1295">
        <w:rPr>
          <w:lang w:val="es-ES_tradnl"/>
        </w:rPr>
        <w:t xml:space="preserve">todo lo cual fue </w:t>
      </w:r>
      <w:r w:rsidR="00176436" w:rsidRPr="008B1295">
        <w:rPr>
          <w:lang w:val="es-ES_tradnl"/>
        </w:rPr>
        <w:t>corrobor</w:t>
      </w:r>
      <w:r w:rsidR="00DB1026" w:rsidRPr="008B1295">
        <w:rPr>
          <w:lang w:val="es-ES_tradnl"/>
        </w:rPr>
        <w:t xml:space="preserve">ado por </w:t>
      </w:r>
      <w:r w:rsidR="00176436" w:rsidRPr="008B1295">
        <w:rPr>
          <w:lang w:val="es-ES_tradnl"/>
        </w:rPr>
        <w:t>el testigo Gustín Pantoja.</w:t>
      </w:r>
      <w:r w:rsidR="00CD78E8" w:rsidRPr="008B1295">
        <w:rPr>
          <w:lang w:val="es-ES_tradnl"/>
        </w:rPr>
        <w:t xml:space="preserve"> </w:t>
      </w:r>
    </w:p>
    <w:p w14:paraId="5B46898E" w14:textId="32D08613" w:rsidR="005E57DA" w:rsidRPr="008B1295" w:rsidRDefault="005E57DA" w:rsidP="006F363B">
      <w:pPr>
        <w:pStyle w:val="NormalCSJ"/>
        <w:ind w:firstLine="0"/>
        <w:rPr>
          <w:lang w:val="es-ES_tradnl"/>
        </w:rPr>
      </w:pPr>
    </w:p>
    <w:p w14:paraId="451249E4" w14:textId="79E5DDEC" w:rsidR="00DA13D5" w:rsidRPr="008B1295" w:rsidRDefault="00DA13D5" w:rsidP="006F363B">
      <w:pPr>
        <w:pStyle w:val="NormalCSJ"/>
        <w:ind w:firstLine="0"/>
        <w:rPr>
          <w:lang w:val="es-ES_tradnl"/>
        </w:rPr>
      </w:pPr>
      <w:r w:rsidRPr="008B1295">
        <w:rPr>
          <w:lang w:val="es-ES_tradnl"/>
        </w:rPr>
        <w:tab/>
      </w:r>
      <w:r w:rsidR="00DB1026" w:rsidRPr="008B1295">
        <w:rPr>
          <w:lang w:val="es-ES_tradnl"/>
        </w:rPr>
        <w:t>S</w:t>
      </w:r>
      <w:r w:rsidRPr="008B1295">
        <w:rPr>
          <w:lang w:val="es-ES_tradnl"/>
        </w:rPr>
        <w:t>i bien</w:t>
      </w:r>
      <w:r w:rsidR="00176436" w:rsidRPr="008B1295">
        <w:rPr>
          <w:lang w:val="es-ES_tradnl"/>
        </w:rPr>
        <w:t xml:space="preserve"> las dos primeras </w:t>
      </w:r>
      <w:r w:rsidR="0023294F" w:rsidRPr="008B1295">
        <w:rPr>
          <w:lang w:val="es-ES_tradnl"/>
        </w:rPr>
        <w:t>declaraciones</w:t>
      </w:r>
      <w:r w:rsidRPr="008B1295">
        <w:rPr>
          <w:lang w:val="es-ES_tradnl"/>
        </w:rPr>
        <w:t xml:space="preserve"> proceden de la progenitora y </w:t>
      </w:r>
      <w:r w:rsidR="0023294F" w:rsidRPr="008B1295">
        <w:rPr>
          <w:lang w:val="es-ES_tradnl"/>
        </w:rPr>
        <w:t xml:space="preserve">de </w:t>
      </w:r>
      <w:r w:rsidRPr="008B1295">
        <w:rPr>
          <w:lang w:val="es-ES_tradnl"/>
        </w:rPr>
        <w:t xml:space="preserve">la hermana de la </w:t>
      </w:r>
      <w:r w:rsidR="00B35136" w:rsidRPr="008B1295">
        <w:rPr>
          <w:lang w:val="es-ES_tradnl"/>
        </w:rPr>
        <w:t>demandante</w:t>
      </w:r>
      <w:r w:rsidRPr="008B1295">
        <w:rPr>
          <w:lang w:val="es-ES_tradnl"/>
        </w:rPr>
        <w:t xml:space="preserve">, lo cierto es que lucen </w:t>
      </w:r>
      <w:r w:rsidR="000F04F5" w:rsidRPr="008B1295">
        <w:rPr>
          <w:lang w:val="es-ES_tradnl"/>
        </w:rPr>
        <w:t>espontáneas</w:t>
      </w:r>
      <w:r w:rsidRPr="008B1295">
        <w:rPr>
          <w:lang w:val="es-ES_tradnl"/>
        </w:rPr>
        <w:t xml:space="preserve"> y </w:t>
      </w:r>
      <w:r w:rsidR="000F04F5" w:rsidRPr="008B1295">
        <w:rPr>
          <w:lang w:val="es-ES_tradnl"/>
        </w:rPr>
        <w:t>coherentes</w:t>
      </w:r>
      <w:r w:rsidRPr="008B1295">
        <w:rPr>
          <w:lang w:val="es-ES_tradnl"/>
        </w:rPr>
        <w:t>, y lo</w:t>
      </w:r>
      <w:r w:rsidR="00457EDA" w:rsidRPr="008B1295">
        <w:rPr>
          <w:lang w:val="es-ES_tradnl"/>
        </w:rPr>
        <w:t xml:space="preserve"> que es</w:t>
      </w:r>
      <w:r w:rsidRPr="008B1295">
        <w:rPr>
          <w:lang w:val="es-ES_tradnl"/>
        </w:rPr>
        <w:t xml:space="preserve"> más relevante, </w:t>
      </w:r>
      <w:r w:rsidR="00B35136" w:rsidRPr="008B1295">
        <w:rPr>
          <w:lang w:val="es-ES_tradnl"/>
        </w:rPr>
        <w:t xml:space="preserve">se articulan </w:t>
      </w:r>
      <w:r w:rsidR="0023294F" w:rsidRPr="008B1295">
        <w:rPr>
          <w:lang w:val="es-ES_tradnl"/>
        </w:rPr>
        <w:t xml:space="preserve">adecuadamente </w:t>
      </w:r>
      <w:r w:rsidRPr="008B1295">
        <w:rPr>
          <w:lang w:val="es-ES_tradnl"/>
        </w:rPr>
        <w:t xml:space="preserve">con el </w:t>
      </w:r>
      <w:r w:rsidR="0023294F" w:rsidRPr="008B1295">
        <w:rPr>
          <w:lang w:val="es-ES_tradnl"/>
        </w:rPr>
        <w:t xml:space="preserve">resto del </w:t>
      </w:r>
      <w:r w:rsidRPr="008B1295">
        <w:rPr>
          <w:lang w:val="es-ES_tradnl"/>
        </w:rPr>
        <w:lastRenderedPageBreak/>
        <w:t>caudal probatorio, que muestra a las claras que las partes retomaron su</w:t>
      </w:r>
      <w:r w:rsidR="00B35136" w:rsidRPr="008B1295">
        <w:rPr>
          <w:lang w:val="es-ES_tradnl"/>
        </w:rPr>
        <w:t xml:space="preserve"> relación</w:t>
      </w:r>
      <w:r w:rsidR="00352912" w:rsidRPr="008B1295">
        <w:rPr>
          <w:lang w:val="es-ES_tradnl"/>
        </w:rPr>
        <w:t xml:space="preserve"> </w:t>
      </w:r>
      <w:r w:rsidR="00457EDA" w:rsidRPr="008B1295">
        <w:rPr>
          <w:lang w:val="es-ES_tradnl"/>
        </w:rPr>
        <w:t xml:space="preserve">con un mayor grado de compromiso, </w:t>
      </w:r>
      <w:r w:rsidR="00126C84" w:rsidRPr="008B1295">
        <w:rPr>
          <w:lang w:val="es-ES_tradnl"/>
        </w:rPr>
        <w:t>conformando ahora sí</w:t>
      </w:r>
      <w:r w:rsidRPr="008B1295">
        <w:rPr>
          <w:lang w:val="es-ES_tradnl"/>
        </w:rPr>
        <w:t xml:space="preserve"> una unión marital de hecho, en los términos del </w:t>
      </w:r>
      <w:proofErr w:type="spellStart"/>
      <w:r w:rsidRPr="008B1295">
        <w:rPr>
          <w:lang w:val="es-ES_tradnl"/>
        </w:rPr>
        <w:t>pluricitado</w:t>
      </w:r>
      <w:proofErr w:type="spellEnd"/>
      <w:r w:rsidRPr="008B1295">
        <w:rPr>
          <w:lang w:val="es-ES_tradnl"/>
        </w:rPr>
        <w:t xml:space="preserve"> </w:t>
      </w:r>
      <w:r w:rsidR="00457EDA" w:rsidRPr="008B1295">
        <w:rPr>
          <w:lang w:val="es-ES_tradnl"/>
        </w:rPr>
        <w:t>precepto</w:t>
      </w:r>
      <w:r w:rsidRPr="008B1295">
        <w:rPr>
          <w:lang w:val="es-ES_tradnl"/>
        </w:rPr>
        <w:t xml:space="preserve"> 1 de la Ley 54 de 1990. </w:t>
      </w:r>
    </w:p>
    <w:p w14:paraId="26A90717" w14:textId="08EF7EC2" w:rsidR="00DA13D5" w:rsidRPr="008B1295" w:rsidRDefault="00DA13D5" w:rsidP="006F363B">
      <w:pPr>
        <w:pStyle w:val="NormalCSJ"/>
        <w:ind w:firstLine="0"/>
        <w:rPr>
          <w:lang w:val="es-ES_tradnl"/>
        </w:rPr>
      </w:pPr>
    </w:p>
    <w:p w14:paraId="6A4C15EB" w14:textId="0642875A" w:rsidR="00457EDA" w:rsidRPr="008B1295" w:rsidRDefault="00352912" w:rsidP="006F363B">
      <w:pPr>
        <w:pStyle w:val="NormalCSJ"/>
        <w:ind w:firstLine="0"/>
        <w:rPr>
          <w:lang w:val="es-ES_tradnl"/>
        </w:rPr>
      </w:pPr>
      <w:r w:rsidRPr="008B1295">
        <w:rPr>
          <w:lang w:val="es-ES_tradnl"/>
        </w:rPr>
        <w:tab/>
        <w:t xml:space="preserve">Si bien el hito inicial de </w:t>
      </w:r>
      <w:r w:rsidR="0023294F" w:rsidRPr="008B1295">
        <w:rPr>
          <w:lang w:val="es-ES_tradnl"/>
        </w:rPr>
        <w:t xml:space="preserve">ese </w:t>
      </w:r>
      <w:r w:rsidRPr="008B1295">
        <w:rPr>
          <w:lang w:val="es-ES_tradnl"/>
        </w:rPr>
        <w:t xml:space="preserve">lazo </w:t>
      </w:r>
      <w:r w:rsidRPr="008B1295">
        <w:rPr>
          <w:i/>
          <w:iCs/>
          <w:lang w:val="es-ES_tradnl"/>
        </w:rPr>
        <w:t xml:space="preserve">more uxorio </w:t>
      </w:r>
      <w:r w:rsidRPr="008B1295">
        <w:rPr>
          <w:lang w:val="es-ES_tradnl"/>
        </w:rPr>
        <w:t xml:space="preserve">no es </w:t>
      </w:r>
      <w:r w:rsidR="00CD78E8" w:rsidRPr="008B1295">
        <w:rPr>
          <w:lang w:val="es-ES_tradnl"/>
        </w:rPr>
        <w:t>muy</w:t>
      </w:r>
      <w:r w:rsidRPr="008B1295">
        <w:rPr>
          <w:lang w:val="es-ES_tradnl"/>
        </w:rPr>
        <w:t xml:space="preserve"> claro (sobre el </w:t>
      </w:r>
      <w:r w:rsidR="00B35136" w:rsidRPr="008B1295">
        <w:rPr>
          <w:lang w:val="es-ES_tradnl"/>
        </w:rPr>
        <w:t>particular</w:t>
      </w:r>
      <w:r w:rsidRPr="008B1295">
        <w:rPr>
          <w:lang w:val="es-ES_tradnl"/>
        </w:rPr>
        <w:t xml:space="preserve"> volverá </w:t>
      </w:r>
      <w:r w:rsidR="00457EDA" w:rsidRPr="008B1295">
        <w:rPr>
          <w:lang w:val="es-ES_tradnl"/>
        </w:rPr>
        <w:t>la Corte más adelante</w:t>
      </w:r>
      <w:r w:rsidRPr="008B1295">
        <w:rPr>
          <w:lang w:val="es-ES_tradnl"/>
        </w:rPr>
        <w:t>), es innegable que en</w:t>
      </w:r>
      <w:r w:rsidR="0023294F" w:rsidRPr="008B1295">
        <w:rPr>
          <w:lang w:val="es-ES_tradnl"/>
        </w:rPr>
        <w:t xml:space="preserve"> </w:t>
      </w:r>
      <w:r w:rsidRPr="008B1295">
        <w:rPr>
          <w:lang w:val="es-ES_tradnl"/>
        </w:rPr>
        <w:t xml:space="preserve">esta </w:t>
      </w:r>
      <w:r w:rsidR="00457EDA" w:rsidRPr="008B1295">
        <w:rPr>
          <w:lang w:val="es-ES_tradnl"/>
        </w:rPr>
        <w:t>“</w:t>
      </w:r>
      <w:r w:rsidRPr="008B1295">
        <w:rPr>
          <w:lang w:val="es-ES_tradnl"/>
        </w:rPr>
        <w:t>última fase</w:t>
      </w:r>
      <w:r w:rsidR="00457EDA" w:rsidRPr="008B1295">
        <w:rPr>
          <w:lang w:val="es-ES_tradnl"/>
        </w:rPr>
        <w:t xml:space="preserve">” de la relación </w:t>
      </w:r>
      <w:r w:rsidR="00B35136" w:rsidRPr="008B1295">
        <w:rPr>
          <w:lang w:val="es-ES_tradnl"/>
        </w:rPr>
        <w:t>de pareja s</w:t>
      </w:r>
      <w:r w:rsidR="00457EDA" w:rsidRPr="008B1295">
        <w:rPr>
          <w:lang w:val="es-ES_tradnl"/>
        </w:rPr>
        <w:t>e conformó</w:t>
      </w:r>
      <w:r w:rsidRPr="008B1295">
        <w:rPr>
          <w:lang w:val="es-ES_tradnl"/>
        </w:rPr>
        <w:t xml:space="preserve"> una</w:t>
      </w:r>
      <w:r w:rsidR="00457EDA" w:rsidRPr="008B1295">
        <w:rPr>
          <w:lang w:val="es-ES_tradnl"/>
        </w:rPr>
        <w:t xml:space="preserve"> comunidad de vida permanente y singular, al punto que la actora fijó su </w:t>
      </w:r>
      <w:r w:rsidR="00D815C0" w:rsidRPr="008B1295">
        <w:rPr>
          <w:lang w:val="es-ES_tradnl"/>
        </w:rPr>
        <w:t>domicilio</w:t>
      </w:r>
      <w:r w:rsidR="00457EDA" w:rsidRPr="008B1295">
        <w:rPr>
          <w:lang w:val="es-ES_tradnl"/>
        </w:rPr>
        <w:t xml:space="preserve"> en al apartamento del Edificio La Riviera, que </w:t>
      </w:r>
      <w:r w:rsidR="00176436" w:rsidRPr="008B1295">
        <w:rPr>
          <w:lang w:val="es-ES_tradnl"/>
        </w:rPr>
        <w:t xml:space="preserve">antes </w:t>
      </w:r>
      <w:r w:rsidR="00457EDA" w:rsidRPr="008B1295">
        <w:rPr>
          <w:lang w:val="es-ES_tradnl"/>
        </w:rPr>
        <w:t xml:space="preserve">ocupaba </w:t>
      </w:r>
      <w:r w:rsidR="00176436" w:rsidRPr="008B1295">
        <w:rPr>
          <w:lang w:val="es-ES_tradnl"/>
        </w:rPr>
        <w:t xml:space="preserve">en solitario </w:t>
      </w:r>
      <w:r w:rsidR="00457EDA" w:rsidRPr="008B1295">
        <w:rPr>
          <w:lang w:val="es-ES_tradnl"/>
        </w:rPr>
        <w:t xml:space="preserve">el señor Mora Insuasty, tomó las riendas </w:t>
      </w:r>
      <w:r w:rsidR="00176436" w:rsidRPr="008B1295">
        <w:rPr>
          <w:lang w:val="es-ES_tradnl"/>
        </w:rPr>
        <w:t>del hogar</w:t>
      </w:r>
      <w:r w:rsidR="00457EDA" w:rsidRPr="008B1295">
        <w:rPr>
          <w:lang w:val="es-ES_tradnl"/>
        </w:rPr>
        <w:t xml:space="preserve"> </w:t>
      </w:r>
      <w:r w:rsidR="00176436" w:rsidRPr="008B1295">
        <w:rPr>
          <w:lang w:val="es-ES_tradnl"/>
        </w:rPr>
        <w:t xml:space="preserve">común </w:t>
      </w:r>
      <w:r w:rsidR="00457EDA" w:rsidRPr="008B1295">
        <w:rPr>
          <w:lang w:val="es-ES_tradnl"/>
        </w:rPr>
        <w:t xml:space="preserve">y empezó a ser reconocida por la comunidad como </w:t>
      </w:r>
      <w:r w:rsidR="00750587">
        <w:rPr>
          <w:lang w:val="es-ES_tradnl"/>
        </w:rPr>
        <w:t>su</w:t>
      </w:r>
      <w:r w:rsidR="00457EDA" w:rsidRPr="008B1295">
        <w:rPr>
          <w:lang w:val="es-ES_tradnl"/>
        </w:rPr>
        <w:t xml:space="preserve"> esposa.</w:t>
      </w:r>
    </w:p>
    <w:p w14:paraId="02BEC185" w14:textId="6B12ADA2" w:rsidR="00457EDA" w:rsidRPr="008B1295" w:rsidRDefault="00457EDA" w:rsidP="006F363B">
      <w:pPr>
        <w:pStyle w:val="NormalCSJ"/>
        <w:ind w:firstLine="0"/>
        <w:rPr>
          <w:lang w:val="es-ES_tradnl"/>
        </w:rPr>
      </w:pPr>
    </w:p>
    <w:p w14:paraId="53F000FC" w14:textId="77777777" w:rsidR="00750587" w:rsidRDefault="00457EDA" w:rsidP="006F363B">
      <w:pPr>
        <w:pStyle w:val="NormalCSJ"/>
        <w:ind w:firstLine="0"/>
        <w:rPr>
          <w:lang w:val="es-ES_tradnl"/>
        </w:rPr>
      </w:pPr>
      <w:r w:rsidRPr="008B1295">
        <w:rPr>
          <w:lang w:val="es-ES_tradnl"/>
        </w:rPr>
        <w:tab/>
      </w:r>
      <w:r w:rsidR="00DF16EA" w:rsidRPr="008B1295">
        <w:rPr>
          <w:lang w:val="es-ES_tradnl"/>
        </w:rPr>
        <w:t xml:space="preserve">Esta conclusión se </w:t>
      </w:r>
      <w:r w:rsidR="00CD78E8" w:rsidRPr="008B1295">
        <w:rPr>
          <w:lang w:val="es-ES_tradnl"/>
        </w:rPr>
        <w:t>deduce</w:t>
      </w:r>
      <w:r w:rsidRPr="008B1295">
        <w:rPr>
          <w:lang w:val="es-ES_tradnl"/>
        </w:rPr>
        <w:t xml:space="preserve"> de</w:t>
      </w:r>
      <w:r w:rsidR="00C80A9C" w:rsidRPr="008B1295">
        <w:rPr>
          <w:lang w:val="es-ES_tradnl"/>
        </w:rPr>
        <w:t xml:space="preserve"> </w:t>
      </w:r>
      <w:r w:rsidR="00DB1026" w:rsidRPr="008B1295">
        <w:rPr>
          <w:lang w:val="es-ES_tradnl"/>
        </w:rPr>
        <w:t>otras pruebas</w:t>
      </w:r>
      <w:r w:rsidR="00C80A9C" w:rsidRPr="008B1295">
        <w:rPr>
          <w:lang w:val="es-ES_tradnl"/>
        </w:rPr>
        <w:t>, como por ejemplo</w:t>
      </w:r>
      <w:r w:rsidRPr="008B1295">
        <w:rPr>
          <w:lang w:val="es-ES_tradnl"/>
        </w:rPr>
        <w:t xml:space="preserve"> los testimonios de </w:t>
      </w:r>
      <w:r w:rsidR="00DF16EA" w:rsidRPr="008B1295">
        <w:rPr>
          <w:lang w:val="es-ES_tradnl"/>
        </w:rPr>
        <w:t>Lucy Neida Enríquez Oviedo</w:t>
      </w:r>
      <w:r w:rsidR="00542AA3" w:rsidRPr="008B1295">
        <w:rPr>
          <w:lang w:val="es-ES_tradnl"/>
        </w:rPr>
        <w:t xml:space="preserve">, </w:t>
      </w:r>
      <w:r w:rsidR="00DF16EA" w:rsidRPr="008B1295">
        <w:rPr>
          <w:lang w:val="es-ES_tradnl"/>
        </w:rPr>
        <w:t xml:space="preserve">quien </w:t>
      </w:r>
      <w:r w:rsidR="00542AA3" w:rsidRPr="008B1295">
        <w:rPr>
          <w:lang w:val="es-ES_tradnl"/>
        </w:rPr>
        <w:t>se ocup</w:t>
      </w:r>
      <w:r w:rsidR="00750587">
        <w:rPr>
          <w:lang w:val="es-ES_tradnl"/>
        </w:rPr>
        <w:t>ó</w:t>
      </w:r>
      <w:r w:rsidR="00DB1026" w:rsidRPr="008B1295">
        <w:rPr>
          <w:lang w:val="es-ES_tradnl"/>
        </w:rPr>
        <w:t xml:space="preserve"> </w:t>
      </w:r>
      <w:r w:rsidR="00542AA3" w:rsidRPr="008B1295">
        <w:rPr>
          <w:lang w:val="es-ES_tradnl"/>
        </w:rPr>
        <w:t>de la</w:t>
      </w:r>
      <w:r w:rsidR="00750587">
        <w:rPr>
          <w:lang w:val="es-ES_tradnl"/>
        </w:rPr>
        <w:t xml:space="preserve">s tareas </w:t>
      </w:r>
      <w:r w:rsidR="00542AA3" w:rsidRPr="008B1295">
        <w:rPr>
          <w:lang w:val="es-ES_tradnl"/>
        </w:rPr>
        <w:t>doméstica</w:t>
      </w:r>
      <w:r w:rsidR="00750587">
        <w:rPr>
          <w:lang w:val="es-ES_tradnl"/>
        </w:rPr>
        <w:t xml:space="preserve">s en </w:t>
      </w:r>
      <w:r w:rsidR="00176436" w:rsidRPr="008B1295">
        <w:rPr>
          <w:lang w:val="es-ES_tradnl"/>
        </w:rPr>
        <w:t xml:space="preserve">el apartamento del Edificio La Riviera </w:t>
      </w:r>
      <w:r w:rsidR="00DF16EA" w:rsidRPr="008B1295">
        <w:rPr>
          <w:lang w:val="es-ES_tradnl"/>
        </w:rPr>
        <w:t xml:space="preserve">entre enero y mayo de 2017, </w:t>
      </w:r>
      <w:r w:rsidR="00176436" w:rsidRPr="008B1295">
        <w:rPr>
          <w:lang w:val="es-ES_tradnl"/>
        </w:rPr>
        <w:t xml:space="preserve">y declaró </w:t>
      </w:r>
      <w:r w:rsidR="00DB1026" w:rsidRPr="008B1295">
        <w:rPr>
          <w:lang w:val="es-ES_tradnl"/>
        </w:rPr>
        <w:t xml:space="preserve">aquí </w:t>
      </w:r>
      <w:r w:rsidR="00DF16EA" w:rsidRPr="008B1295">
        <w:rPr>
          <w:lang w:val="es-ES_tradnl"/>
        </w:rPr>
        <w:t>que «</w:t>
      </w:r>
      <w:r w:rsidR="00DF16EA" w:rsidRPr="008B1295">
        <w:rPr>
          <w:i/>
          <w:iCs/>
          <w:sz w:val="24"/>
          <w:szCs w:val="24"/>
          <w:lang w:val="es-ES_tradnl"/>
        </w:rPr>
        <w:t xml:space="preserve">ellos </w:t>
      </w:r>
      <w:r w:rsidR="00DF16EA" w:rsidRPr="008B1295">
        <w:rPr>
          <w:sz w:val="24"/>
          <w:szCs w:val="24"/>
          <w:lang w:val="es-ES_tradnl"/>
        </w:rPr>
        <w:t>[convivían]</w:t>
      </w:r>
      <w:r w:rsidR="00DF16EA" w:rsidRPr="008B1295">
        <w:rPr>
          <w:i/>
          <w:iCs/>
          <w:sz w:val="24"/>
          <w:szCs w:val="24"/>
          <w:lang w:val="es-ES_tradnl"/>
        </w:rPr>
        <w:t xml:space="preserve"> como matrimonio la verdad, me consta que él la presentaba como mi esposa, compartían fiestas, tenían cama matrimonial, dormían los dos, llegaba todo cariñoso le daban un beso como pareja, ese trato fue siempre</w:t>
      </w:r>
      <w:r w:rsidR="00DF16EA" w:rsidRPr="008B1295">
        <w:rPr>
          <w:lang w:val="es-ES_tradnl"/>
        </w:rPr>
        <w:t>»</w:t>
      </w:r>
      <w:r w:rsidR="00176436" w:rsidRPr="008B1295">
        <w:rPr>
          <w:lang w:val="es-ES_tradnl"/>
        </w:rPr>
        <w:t xml:space="preserve">. </w:t>
      </w:r>
    </w:p>
    <w:p w14:paraId="180027D8" w14:textId="77777777" w:rsidR="00750587" w:rsidRDefault="00750587" w:rsidP="006F363B">
      <w:pPr>
        <w:pStyle w:val="NormalCSJ"/>
        <w:ind w:firstLine="0"/>
        <w:rPr>
          <w:lang w:val="es-ES_tradnl"/>
        </w:rPr>
      </w:pPr>
    </w:p>
    <w:p w14:paraId="00C2AF1F" w14:textId="1FCDE10F" w:rsidR="00F95780" w:rsidRPr="008B1295" w:rsidRDefault="00B35136" w:rsidP="00DE0215">
      <w:pPr>
        <w:pStyle w:val="NormalCSJ"/>
        <w:rPr>
          <w:lang w:val="es-ES_tradnl"/>
        </w:rPr>
      </w:pPr>
      <w:r w:rsidRPr="008B1295">
        <w:rPr>
          <w:lang w:val="es-ES_tradnl"/>
        </w:rPr>
        <w:t>Con esa misma orientación</w:t>
      </w:r>
      <w:r w:rsidR="00176436" w:rsidRPr="008B1295">
        <w:rPr>
          <w:lang w:val="es-ES_tradnl"/>
        </w:rPr>
        <w:t>,</w:t>
      </w:r>
      <w:r w:rsidR="00DF16EA" w:rsidRPr="008B1295">
        <w:rPr>
          <w:lang w:val="es-ES_tradnl"/>
        </w:rPr>
        <w:t xml:space="preserve"> </w:t>
      </w:r>
      <w:r w:rsidR="00E908AD" w:rsidRPr="008B1295">
        <w:rPr>
          <w:lang w:val="es-ES_tradnl"/>
        </w:rPr>
        <w:t>María Sixta Ortega</w:t>
      </w:r>
      <w:r w:rsidRPr="008B1295">
        <w:rPr>
          <w:lang w:val="es-ES_tradnl"/>
        </w:rPr>
        <w:t xml:space="preserve"> </w:t>
      </w:r>
      <w:r w:rsidR="00140257">
        <w:rPr>
          <w:lang w:val="es-ES_tradnl"/>
        </w:rPr>
        <w:t xml:space="preserve">–a quien se le encargaron esas labores domésticas algunos meses después– </w:t>
      </w:r>
      <w:r w:rsidR="00EA6A24" w:rsidRPr="008B1295">
        <w:rPr>
          <w:lang w:val="es-ES_tradnl"/>
        </w:rPr>
        <w:t>relató</w:t>
      </w:r>
      <w:r w:rsidR="00176436" w:rsidRPr="008B1295">
        <w:rPr>
          <w:lang w:val="es-ES_tradnl"/>
        </w:rPr>
        <w:t xml:space="preserve"> </w:t>
      </w:r>
      <w:r w:rsidR="00126C84" w:rsidRPr="008B1295">
        <w:rPr>
          <w:lang w:val="es-ES_tradnl"/>
        </w:rPr>
        <w:t xml:space="preserve">que entre los </w:t>
      </w:r>
      <w:r w:rsidR="00750587">
        <w:rPr>
          <w:lang w:val="es-ES_tradnl"/>
        </w:rPr>
        <w:t xml:space="preserve">ahora </w:t>
      </w:r>
      <w:r w:rsidR="00126C84" w:rsidRPr="008B1295">
        <w:rPr>
          <w:lang w:val="es-ES_tradnl"/>
        </w:rPr>
        <w:t>litigantes existía una «</w:t>
      </w:r>
      <w:r w:rsidR="00126C84" w:rsidRPr="008B1295">
        <w:rPr>
          <w:i/>
          <w:iCs/>
          <w:sz w:val="24"/>
          <w:szCs w:val="24"/>
          <w:lang w:val="es-ES_tradnl"/>
        </w:rPr>
        <w:t>relación normal de pareja</w:t>
      </w:r>
      <w:r w:rsidR="00126C84" w:rsidRPr="008B1295">
        <w:rPr>
          <w:lang w:val="es-ES_tradnl"/>
        </w:rPr>
        <w:t>»</w:t>
      </w:r>
      <w:r w:rsidR="00C80A9C" w:rsidRPr="008B1295">
        <w:rPr>
          <w:lang w:val="es-ES_tradnl"/>
        </w:rPr>
        <w:t xml:space="preserve"> y «</w:t>
      </w:r>
      <w:r w:rsidR="00C80A9C" w:rsidRPr="008B1295">
        <w:rPr>
          <w:i/>
          <w:iCs/>
          <w:sz w:val="24"/>
          <w:szCs w:val="24"/>
          <w:lang w:val="es-ES_tradnl"/>
        </w:rPr>
        <w:t>un trato de familia</w:t>
      </w:r>
      <w:r w:rsidR="00C80A9C" w:rsidRPr="008B1295">
        <w:rPr>
          <w:lang w:val="es-ES_tradnl"/>
        </w:rPr>
        <w:t>»</w:t>
      </w:r>
      <w:r w:rsidR="00126C84" w:rsidRPr="008B1295">
        <w:rPr>
          <w:lang w:val="es-ES_tradnl"/>
        </w:rPr>
        <w:t xml:space="preserve">, </w:t>
      </w:r>
      <w:r w:rsidR="00C80A9C" w:rsidRPr="008B1295">
        <w:rPr>
          <w:lang w:val="es-ES_tradnl"/>
        </w:rPr>
        <w:t>ocupándose la actora de</w:t>
      </w:r>
      <w:r w:rsidR="00750587">
        <w:rPr>
          <w:lang w:val="es-ES_tradnl"/>
        </w:rPr>
        <w:t xml:space="preserve"> los aspectos que atañen a</w:t>
      </w:r>
      <w:r w:rsidR="00C80A9C" w:rsidRPr="008B1295">
        <w:rPr>
          <w:lang w:val="es-ES_tradnl"/>
        </w:rPr>
        <w:t>l hogar</w:t>
      </w:r>
      <w:r w:rsidR="00750587">
        <w:rPr>
          <w:lang w:val="es-ES_tradnl"/>
        </w:rPr>
        <w:t xml:space="preserve">, mientras </w:t>
      </w:r>
      <w:r w:rsidR="00140257">
        <w:rPr>
          <w:lang w:val="es-ES_tradnl"/>
        </w:rPr>
        <w:t>el demandado</w:t>
      </w:r>
      <w:r w:rsidR="00254249" w:rsidRPr="008B1295">
        <w:rPr>
          <w:lang w:val="es-ES_tradnl"/>
        </w:rPr>
        <w:t xml:space="preserve"> </w:t>
      </w:r>
      <w:r w:rsidR="00750587">
        <w:rPr>
          <w:lang w:val="es-ES_tradnl"/>
        </w:rPr>
        <w:t xml:space="preserve">ejercía su profesión y proveía </w:t>
      </w:r>
      <w:r w:rsidR="00C80A9C" w:rsidRPr="008B1295">
        <w:rPr>
          <w:lang w:val="es-ES_tradnl"/>
        </w:rPr>
        <w:t>los recursos necesarios para el sostenimiento mutuo.</w:t>
      </w:r>
    </w:p>
    <w:p w14:paraId="513C0E7C" w14:textId="184ACEB5" w:rsidR="00254249" w:rsidRPr="008B1295" w:rsidRDefault="00140257" w:rsidP="006F363B">
      <w:pPr>
        <w:pStyle w:val="NormalCSJ"/>
        <w:rPr>
          <w:lang w:val="es-ES_tradnl"/>
        </w:rPr>
      </w:pPr>
      <w:r>
        <w:rPr>
          <w:lang w:val="es-ES_tradnl"/>
        </w:rPr>
        <w:lastRenderedPageBreak/>
        <w:t xml:space="preserve">Similarmente, </w:t>
      </w:r>
      <w:r w:rsidR="00F95780" w:rsidRPr="008B1295">
        <w:rPr>
          <w:lang w:val="es-ES_tradnl"/>
        </w:rPr>
        <w:t xml:space="preserve">Nancy Rovira Urbano </w:t>
      </w:r>
      <w:proofErr w:type="spellStart"/>
      <w:r w:rsidR="00F95780" w:rsidRPr="008B1295">
        <w:rPr>
          <w:lang w:val="es-ES_tradnl"/>
        </w:rPr>
        <w:t>Ijaji</w:t>
      </w:r>
      <w:proofErr w:type="spellEnd"/>
      <w:r>
        <w:rPr>
          <w:lang w:val="es-ES_tradnl"/>
        </w:rPr>
        <w:t xml:space="preserve"> –</w:t>
      </w:r>
      <w:r w:rsidR="00C37C38">
        <w:rPr>
          <w:lang w:val="es-ES_tradnl"/>
        </w:rPr>
        <w:t>quien reemplazó a la señora Ortega</w:t>
      </w:r>
      <w:r>
        <w:rPr>
          <w:lang w:val="es-ES_tradnl"/>
        </w:rPr>
        <w:t xml:space="preserve">– </w:t>
      </w:r>
      <w:r w:rsidR="00254249" w:rsidRPr="008B1295">
        <w:rPr>
          <w:lang w:val="es-ES_tradnl"/>
        </w:rPr>
        <w:t>anotó que</w:t>
      </w:r>
      <w:r w:rsidR="00542AA3" w:rsidRPr="008B1295">
        <w:rPr>
          <w:lang w:val="es-ES_tradnl"/>
        </w:rPr>
        <w:t xml:space="preserve"> </w:t>
      </w:r>
      <w:r w:rsidR="00245359" w:rsidRPr="008B1295">
        <w:rPr>
          <w:lang w:val="es-ES_tradnl"/>
        </w:rPr>
        <w:t>«</w:t>
      </w:r>
      <w:r w:rsidR="00245359" w:rsidRPr="008B1295">
        <w:rPr>
          <w:i/>
          <w:iCs/>
          <w:sz w:val="24"/>
          <w:szCs w:val="24"/>
          <w:lang w:val="es-ES_tradnl"/>
        </w:rPr>
        <w:t xml:space="preserve">la relación era como cualquier pareja </w:t>
      </w:r>
      <w:r w:rsidR="00245359" w:rsidRPr="008B1295">
        <w:rPr>
          <w:sz w:val="24"/>
          <w:szCs w:val="24"/>
          <w:lang w:val="es-ES_tradnl"/>
        </w:rPr>
        <w:t>(...)</w:t>
      </w:r>
      <w:r w:rsidR="00245359" w:rsidRPr="008B1295">
        <w:rPr>
          <w:lang w:val="es-ES_tradnl"/>
        </w:rPr>
        <w:t>»</w:t>
      </w:r>
      <w:r w:rsidR="00EA6A24" w:rsidRPr="008B1295">
        <w:rPr>
          <w:lang w:val="es-ES_tradnl"/>
        </w:rPr>
        <w:t>,</w:t>
      </w:r>
      <w:r w:rsidR="00245359" w:rsidRPr="008B1295">
        <w:rPr>
          <w:lang w:val="es-ES_tradnl"/>
        </w:rPr>
        <w:t xml:space="preserve"> </w:t>
      </w:r>
      <w:r w:rsidR="00254249" w:rsidRPr="008B1295">
        <w:rPr>
          <w:lang w:val="es-ES_tradnl"/>
        </w:rPr>
        <w:t>y que «</w:t>
      </w:r>
      <w:r w:rsidR="00254249" w:rsidRPr="008B1295">
        <w:rPr>
          <w:i/>
          <w:iCs/>
          <w:sz w:val="24"/>
          <w:szCs w:val="24"/>
          <w:lang w:val="es-ES_tradnl"/>
        </w:rPr>
        <w:t xml:space="preserve">mi jefe </w:t>
      </w:r>
      <w:r w:rsidR="00254249" w:rsidRPr="008B1295">
        <w:rPr>
          <w:sz w:val="24"/>
          <w:szCs w:val="24"/>
          <w:lang w:val="es-ES_tradnl"/>
        </w:rPr>
        <w:t xml:space="preserve">[el señor Mora Insuasty] </w:t>
      </w:r>
      <w:r w:rsidR="00254249" w:rsidRPr="008B1295">
        <w:rPr>
          <w:i/>
          <w:iCs/>
          <w:sz w:val="24"/>
          <w:szCs w:val="24"/>
          <w:lang w:val="es-ES_tradnl"/>
        </w:rPr>
        <w:t xml:space="preserve">siempre daba para el mercado y le dejaba a ella, como decir, ahí tiene 100 o 200 para lo que necesite </w:t>
      </w:r>
      <w:r w:rsidR="00254249" w:rsidRPr="008B1295">
        <w:rPr>
          <w:sz w:val="24"/>
          <w:szCs w:val="24"/>
          <w:lang w:val="es-ES_tradnl"/>
        </w:rPr>
        <w:t>(...)</w:t>
      </w:r>
      <w:r w:rsidR="00254249" w:rsidRPr="008B1295">
        <w:rPr>
          <w:lang w:val="es-ES_tradnl"/>
        </w:rPr>
        <w:t xml:space="preserve">». </w:t>
      </w:r>
      <w:r w:rsidR="00F95780" w:rsidRPr="008B1295">
        <w:rPr>
          <w:lang w:val="es-ES_tradnl"/>
        </w:rPr>
        <w:t>Por su parte, la</w:t>
      </w:r>
      <w:r w:rsidR="00C80A9C" w:rsidRPr="008B1295">
        <w:rPr>
          <w:lang w:val="es-ES_tradnl"/>
        </w:rPr>
        <w:t xml:space="preserve"> testigo Cardona Angarita adujo que era el demandado quien </w:t>
      </w:r>
      <w:r w:rsidR="0024030C" w:rsidRPr="008B1295">
        <w:rPr>
          <w:lang w:val="es-ES_tradnl"/>
        </w:rPr>
        <w:t>cubría los gastos de</w:t>
      </w:r>
      <w:r w:rsidR="00C80A9C" w:rsidRPr="008B1295">
        <w:rPr>
          <w:lang w:val="es-ES_tradnl"/>
        </w:rPr>
        <w:t xml:space="preserve"> la familia</w:t>
      </w:r>
      <w:r w:rsidR="0024030C" w:rsidRPr="008B1295">
        <w:rPr>
          <w:lang w:val="es-ES_tradnl"/>
        </w:rPr>
        <w:t>;</w:t>
      </w:r>
      <w:r w:rsidR="00C80A9C" w:rsidRPr="008B1295">
        <w:rPr>
          <w:lang w:val="es-ES_tradnl"/>
        </w:rPr>
        <w:t xml:space="preserve"> que </w:t>
      </w:r>
      <w:r w:rsidR="00176436" w:rsidRPr="008B1295">
        <w:rPr>
          <w:lang w:val="es-ES_tradnl"/>
        </w:rPr>
        <w:t xml:space="preserve">trataba </w:t>
      </w:r>
      <w:r w:rsidR="00C80A9C" w:rsidRPr="008B1295">
        <w:rPr>
          <w:lang w:val="es-ES_tradnl"/>
        </w:rPr>
        <w:t>a su contraparte «</w:t>
      </w:r>
      <w:r w:rsidR="00176436" w:rsidRPr="008B1295">
        <w:rPr>
          <w:i/>
          <w:iCs/>
          <w:sz w:val="24"/>
          <w:szCs w:val="24"/>
          <w:lang w:val="es-ES_tradnl"/>
        </w:rPr>
        <w:t>como su mujer</w:t>
      </w:r>
      <w:r w:rsidR="00C80A9C" w:rsidRPr="008B1295">
        <w:rPr>
          <w:lang w:val="es-ES_tradnl"/>
        </w:rPr>
        <w:t>»</w:t>
      </w:r>
      <w:r w:rsidR="00176436" w:rsidRPr="008B1295">
        <w:rPr>
          <w:lang w:val="es-ES_tradnl"/>
        </w:rPr>
        <w:t>, y que, por lo mismo,</w:t>
      </w:r>
      <w:r w:rsidR="00750587">
        <w:rPr>
          <w:lang w:val="es-ES_tradnl"/>
        </w:rPr>
        <w:t xml:space="preserve"> </w:t>
      </w:r>
      <w:r w:rsidR="00750587" w:rsidRPr="00683B70">
        <w:rPr>
          <w:lang w:val="es-ES_tradnl"/>
        </w:rPr>
        <w:t>era</w:t>
      </w:r>
      <w:r w:rsidR="00176436" w:rsidRPr="008B1295">
        <w:rPr>
          <w:lang w:val="es-ES_tradnl"/>
        </w:rPr>
        <w:t xml:space="preserve"> así </w:t>
      </w:r>
      <w:r w:rsidR="00750587">
        <w:rPr>
          <w:lang w:val="es-ES_tradnl"/>
        </w:rPr>
        <w:t xml:space="preserve">como </w:t>
      </w:r>
      <w:r w:rsidR="00176436" w:rsidRPr="008B1295">
        <w:rPr>
          <w:lang w:val="es-ES_tradnl"/>
        </w:rPr>
        <w:t>l</w:t>
      </w:r>
      <w:r w:rsidR="00B35136" w:rsidRPr="008B1295">
        <w:rPr>
          <w:lang w:val="es-ES_tradnl"/>
        </w:rPr>
        <w:t>a</w:t>
      </w:r>
      <w:r w:rsidR="00176436" w:rsidRPr="008B1295">
        <w:rPr>
          <w:lang w:val="es-ES_tradnl"/>
        </w:rPr>
        <w:t xml:space="preserve"> percibían las personas cercanas </w:t>
      </w:r>
      <w:r w:rsidR="00B35136" w:rsidRPr="008B1295">
        <w:rPr>
          <w:lang w:val="es-ES_tradnl"/>
        </w:rPr>
        <w:t>a su entorno</w:t>
      </w:r>
      <w:r w:rsidR="00176436" w:rsidRPr="008B1295">
        <w:rPr>
          <w:lang w:val="es-ES_tradnl"/>
        </w:rPr>
        <w:t xml:space="preserve">. </w:t>
      </w:r>
    </w:p>
    <w:p w14:paraId="053337AA" w14:textId="77777777" w:rsidR="00254249" w:rsidRPr="008B1295" w:rsidRDefault="00254249" w:rsidP="006F363B">
      <w:pPr>
        <w:pStyle w:val="NormalCSJ"/>
        <w:rPr>
          <w:lang w:val="es-ES_tradnl"/>
        </w:rPr>
      </w:pPr>
    </w:p>
    <w:p w14:paraId="411089F6" w14:textId="130ACDD4" w:rsidR="0048202E" w:rsidRPr="008B1295" w:rsidRDefault="00B35136" w:rsidP="006F363B">
      <w:pPr>
        <w:pStyle w:val="NormalCSJ"/>
        <w:rPr>
          <w:lang w:val="es-ES_tradnl"/>
        </w:rPr>
      </w:pPr>
      <w:proofErr w:type="spellStart"/>
      <w:r w:rsidRPr="008B1295">
        <w:rPr>
          <w:lang w:val="es-ES_tradnl"/>
        </w:rPr>
        <w:t>M</w:t>
      </w:r>
      <w:r w:rsidR="0024030C" w:rsidRPr="008B1295">
        <w:rPr>
          <w:lang w:val="es-ES_tradnl"/>
        </w:rPr>
        <w:t>arieth</w:t>
      </w:r>
      <w:proofErr w:type="spellEnd"/>
      <w:r w:rsidR="0024030C" w:rsidRPr="008B1295">
        <w:rPr>
          <w:lang w:val="es-ES_tradnl"/>
        </w:rPr>
        <w:t xml:space="preserve"> Liliana Narváez </w:t>
      </w:r>
      <w:proofErr w:type="spellStart"/>
      <w:r w:rsidR="0024030C" w:rsidRPr="008B1295">
        <w:rPr>
          <w:lang w:val="es-ES_tradnl"/>
        </w:rPr>
        <w:t>Eraso</w:t>
      </w:r>
      <w:proofErr w:type="spellEnd"/>
      <w:r w:rsidR="0024030C" w:rsidRPr="008B1295">
        <w:rPr>
          <w:lang w:val="es-ES_tradnl"/>
        </w:rPr>
        <w:t xml:space="preserve"> </w:t>
      </w:r>
      <w:r w:rsidR="004E6F00" w:rsidRPr="008B1295">
        <w:rPr>
          <w:lang w:val="es-ES_tradnl"/>
        </w:rPr>
        <w:t>narró</w:t>
      </w:r>
      <w:r w:rsidR="0024030C" w:rsidRPr="008B1295">
        <w:rPr>
          <w:lang w:val="es-ES_tradnl"/>
        </w:rPr>
        <w:t xml:space="preserve"> </w:t>
      </w:r>
      <w:r w:rsidR="00EA6A24" w:rsidRPr="008B1295">
        <w:rPr>
          <w:lang w:val="es-ES_tradnl"/>
        </w:rPr>
        <w:t xml:space="preserve">igualmente </w:t>
      </w:r>
      <w:r w:rsidR="0024030C" w:rsidRPr="008B1295">
        <w:rPr>
          <w:lang w:val="es-ES_tradnl"/>
        </w:rPr>
        <w:t xml:space="preserve">que la señora Madroñero Quiroz </w:t>
      </w:r>
      <w:r w:rsidR="003F0D98" w:rsidRPr="008B1295">
        <w:rPr>
          <w:lang w:val="es-ES_tradnl"/>
        </w:rPr>
        <w:t>era</w:t>
      </w:r>
      <w:r w:rsidR="00254249" w:rsidRPr="008B1295">
        <w:rPr>
          <w:lang w:val="es-ES_tradnl"/>
        </w:rPr>
        <w:t xml:space="preserve"> </w:t>
      </w:r>
      <w:r w:rsidR="00542AA3" w:rsidRPr="008B1295">
        <w:rPr>
          <w:lang w:val="es-ES_tradnl"/>
        </w:rPr>
        <w:t>conocida</w:t>
      </w:r>
      <w:r w:rsidR="00254249" w:rsidRPr="008B1295">
        <w:rPr>
          <w:lang w:val="es-ES_tradnl"/>
        </w:rPr>
        <w:t xml:space="preserve"> como</w:t>
      </w:r>
      <w:r w:rsidR="003F0D98" w:rsidRPr="008B1295">
        <w:rPr>
          <w:lang w:val="es-ES_tradnl"/>
        </w:rPr>
        <w:t xml:space="preserve"> «</w:t>
      </w:r>
      <w:r w:rsidR="003F0D98" w:rsidRPr="008B1295">
        <w:rPr>
          <w:i/>
          <w:iCs/>
          <w:sz w:val="24"/>
          <w:szCs w:val="24"/>
          <w:lang w:val="es-ES_tradnl"/>
        </w:rPr>
        <w:t>la esposa</w:t>
      </w:r>
      <w:r w:rsidR="003F0D98" w:rsidRPr="008B1295">
        <w:rPr>
          <w:lang w:val="es-ES_tradnl"/>
        </w:rPr>
        <w:t xml:space="preserve">» de Ciro </w:t>
      </w:r>
      <w:proofErr w:type="spellStart"/>
      <w:r w:rsidR="003F0D98" w:rsidRPr="008B1295">
        <w:rPr>
          <w:lang w:val="es-ES_tradnl"/>
        </w:rPr>
        <w:t>Jhonnson</w:t>
      </w:r>
      <w:proofErr w:type="spellEnd"/>
      <w:r w:rsidR="003F0D98" w:rsidRPr="008B1295">
        <w:rPr>
          <w:lang w:val="es-ES_tradnl"/>
        </w:rPr>
        <w:t xml:space="preserve"> Mora </w:t>
      </w:r>
      <w:proofErr w:type="spellStart"/>
      <w:r w:rsidR="003F0D98" w:rsidRPr="008B1295">
        <w:rPr>
          <w:lang w:val="es-ES_tradnl"/>
        </w:rPr>
        <w:t>Insuasty</w:t>
      </w:r>
      <w:proofErr w:type="spellEnd"/>
      <w:r w:rsidR="003F0D98" w:rsidRPr="008B1295">
        <w:rPr>
          <w:lang w:val="es-ES_tradnl"/>
        </w:rPr>
        <w:t xml:space="preserve"> y </w:t>
      </w:r>
      <w:r w:rsidR="0024030C" w:rsidRPr="008B1295">
        <w:rPr>
          <w:lang w:val="es-ES_tradnl"/>
        </w:rPr>
        <w:t>«</w:t>
      </w:r>
      <w:r w:rsidR="0024030C" w:rsidRPr="008B1295">
        <w:rPr>
          <w:i/>
          <w:iCs/>
          <w:sz w:val="24"/>
          <w:szCs w:val="24"/>
          <w:lang w:val="es-ES_tradnl"/>
        </w:rPr>
        <w:t>dependía cien por ciento</w:t>
      </w:r>
      <w:r w:rsidR="0024030C" w:rsidRPr="008B1295">
        <w:rPr>
          <w:lang w:val="es-ES_tradnl"/>
        </w:rPr>
        <w:t xml:space="preserve">» de </w:t>
      </w:r>
      <w:r w:rsidR="003F0D98" w:rsidRPr="008B1295">
        <w:rPr>
          <w:lang w:val="es-ES_tradnl"/>
        </w:rPr>
        <w:t>este</w:t>
      </w:r>
      <w:r w:rsidR="0024030C" w:rsidRPr="008B1295">
        <w:rPr>
          <w:lang w:val="es-ES_tradnl"/>
        </w:rPr>
        <w:t xml:space="preserve">, pues </w:t>
      </w:r>
      <w:r w:rsidR="003F0D98" w:rsidRPr="008B1295">
        <w:rPr>
          <w:lang w:val="es-ES_tradnl"/>
        </w:rPr>
        <w:t>«</w:t>
      </w:r>
      <w:r w:rsidR="003F0D98" w:rsidRPr="008B1295">
        <w:rPr>
          <w:i/>
          <w:iCs/>
          <w:sz w:val="24"/>
          <w:szCs w:val="24"/>
          <w:lang w:val="es-ES_tradnl"/>
        </w:rPr>
        <w:t>no la dejaba laborar</w:t>
      </w:r>
      <w:r w:rsidR="003F0D98" w:rsidRPr="008B1295">
        <w:rPr>
          <w:lang w:val="es-ES_tradnl"/>
        </w:rPr>
        <w:t>».</w:t>
      </w:r>
      <w:r w:rsidR="00F95780" w:rsidRPr="008B1295">
        <w:rPr>
          <w:lang w:val="es-ES_tradnl"/>
        </w:rPr>
        <w:t xml:space="preserve"> </w:t>
      </w:r>
      <w:r w:rsidR="004E6F00" w:rsidRPr="008B1295">
        <w:rPr>
          <w:lang w:val="es-ES_tradnl"/>
        </w:rPr>
        <w:t xml:space="preserve">Finalmente, </w:t>
      </w:r>
      <w:r w:rsidR="0048202E" w:rsidRPr="008B1295">
        <w:rPr>
          <w:lang w:val="es-ES_tradnl"/>
        </w:rPr>
        <w:t xml:space="preserve">Estefanía </w:t>
      </w:r>
      <w:proofErr w:type="spellStart"/>
      <w:r w:rsidR="0048202E" w:rsidRPr="008B1295">
        <w:rPr>
          <w:lang w:val="es-ES_tradnl"/>
        </w:rPr>
        <w:t>Ruales</w:t>
      </w:r>
      <w:proofErr w:type="spellEnd"/>
      <w:r w:rsidR="0048202E" w:rsidRPr="008B1295">
        <w:rPr>
          <w:lang w:val="es-ES_tradnl"/>
        </w:rPr>
        <w:t xml:space="preserve"> Agudelo, asistente del consultorio médico del </w:t>
      </w:r>
      <w:r w:rsidRPr="008B1295">
        <w:rPr>
          <w:lang w:val="es-ES_tradnl"/>
        </w:rPr>
        <w:t>demandado</w:t>
      </w:r>
      <w:r w:rsidR="0048202E" w:rsidRPr="008B1295">
        <w:rPr>
          <w:lang w:val="es-ES_tradnl"/>
        </w:rPr>
        <w:t xml:space="preserve"> a partir </w:t>
      </w:r>
      <w:r w:rsidR="00F95780" w:rsidRPr="008B1295">
        <w:rPr>
          <w:lang w:val="es-ES_tradnl"/>
        </w:rPr>
        <w:t>de</w:t>
      </w:r>
      <w:r w:rsidR="0048202E" w:rsidRPr="008B1295">
        <w:rPr>
          <w:lang w:val="es-ES_tradnl"/>
        </w:rPr>
        <w:t xml:space="preserve"> 2014, </w:t>
      </w:r>
      <w:r w:rsidR="00750587">
        <w:rPr>
          <w:lang w:val="es-ES_tradnl"/>
        </w:rPr>
        <w:t xml:space="preserve">dijo </w:t>
      </w:r>
      <w:r w:rsidR="0048202E" w:rsidRPr="008B1295">
        <w:rPr>
          <w:lang w:val="es-ES_tradnl"/>
        </w:rPr>
        <w:t>visita</w:t>
      </w:r>
      <w:r w:rsidR="00750587">
        <w:rPr>
          <w:lang w:val="es-ES_tradnl"/>
        </w:rPr>
        <w:t xml:space="preserve">r </w:t>
      </w:r>
      <w:r w:rsidR="0048202E" w:rsidRPr="008B1295">
        <w:rPr>
          <w:lang w:val="es-ES_tradnl"/>
        </w:rPr>
        <w:t xml:space="preserve">frecuentemente </w:t>
      </w:r>
      <w:r w:rsidR="00EA6A24" w:rsidRPr="008B1295">
        <w:rPr>
          <w:lang w:val="es-ES_tradnl"/>
        </w:rPr>
        <w:t>la vivienda</w:t>
      </w:r>
      <w:r w:rsidR="0048202E" w:rsidRPr="008B1295">
        <w:rPr>
          <w:lang w:val="es-ES_tradnl"/>
        </w:rPr>
        <w:t xml:space="preserve"> de su empleador, e incluso colabora</w:t>
      </w:r>
      <w:r w:rsidR="00750587">
        <w:rPr>
          <w:lang w:val="es-ES_tradnl"/>
        </w:rPr>
        <w:t>r</w:t>
      </w:r>
      <w:r w:rsidR="0048202E" w:rsidRPr="008B1295">
        <w:rPr>
          <w:lang w:val="es-ES_tradnl"/>
        </w:rPr>
        <w:t xml:space="preserve"> con la decoración propia de fechas especiales</w:t>
      </w:r>
      <w:r w:rsidR="00EA6A24" w:rsidRPr="008B1295">
        <w:rPr>
          <w:lang w:val="es-ES_tradnl"/>
        </w:rPr>
        <w:t xml:space="preserve">, </w:t>
      </w:r>
      <w:r w:rsidR="0048202E" w:rsidRPr="008B1295">
        <w:rPr>
          <w:lang w:val="es-ES_tradnl"/>
        </w:rPr>
        <w:t xml:space="preserve">como la navidad, </w:t>
      </w:r>
      <w:r w:rsidR="000F04F5" w:rsidRPr="008B1295">
        <w:rPr>
          <w:lang w:val="es-ES_tradnl"/>
        </w:rPr>
        <w:t xml:space="preserve">pero </w:t>
      </w:r>
      <w:r w:rsidR="00EA6A24" w:rsidRPr="008B1295">
        <w:rPr>
          <w:lang w:val="es-ES_tradnl"/>
        </w:rPr>
        <w:t xml:space="preserve">solo </w:t>
      </w:r>
      <w:r w:rsidR="0048202E" w:rsidRPr="008B1295">
        <w:rPr>
          <w:lang w:val="es-ES_tradnl"/>
        </w:rPr>
        <w:t xml:space="preserve">hasta el año 2017, cuando la </w:t>
      </w:r>
      <w:r w:rsidR="00750587">
        <w:rPr>
          <w:lang w:val="es-ES_tradnl"/>
        </w:rPr>
        <w:t>convocante</w:t>
      </w:r>
      <w:r w:rsidR="0048202E" w:rsidRPr="008B1295">
        <w:rPr>
          <w:lang w:val="es-ES_tradnl"/>
        </w:rPr>
        <w:t xml:space="preserve"> «</w:t>
      </w:r>
      <w:r w:rsidR="0048202E" w:rsidRPr="008B1295">
        <w:rPr>
          <w:i/>
          <w:iCs/>
          <w:sz w:val="24"/>
          <w:szCs w:val="24"/>
          <w:lang w:val="es-ES_tradnl"/>
        </w:rPr>
        <w:t xml:space="preserve">le </w:t>
      </w:r>
      <w:r w:rsidR="0048202E" w:rsidRPr="008B1295">
        <w:rPr>
          <w:sz w:val="24"/>
          <w:szCs w:val="24"/>
          <w:lang w:val="es-ES_tradnl"/>
        </w:rPr>
        <w:t xml:space="preserve">[dijo] </w:t>
      </w:r>
      <w:r w:rsidR="0048202E" w:rsidRPr="008B1295">
        <w:rPr>
          <w:i/>
          <w:iCs/>
          <w:sz w:val="24"/>
          <w:szCs w:val="24"/>
          <w:lang w:val="es-ES_tradnl"/>
        </w:rPr>
        <w:t xml:space="preserve">al doctor que </w:t>
      </w:r>
      <w:r w:rsidR="0048202E" w:rsidRPr="008B1295">
        <w:rPr>
          <w:sz w:val="24"/>
          <w:szCs w:val="24"/>
          <w:lang w:val="es-ES_tradnl"/>
        </w:rPr>
        <w:t xml:space="preserve">[la </w:t>
      </w:r>
      <w:r w:rsidRPr="008B1295">
        <w:rPr>
          <w:sz w:val="24"/>
          <w:szCs w:val="24"/>
          <w:lang w:val="es-ES_tradnl"/>
        </w:rPr>
        <w:t>testigo</w:t>
      </w:r>
      <w:r w:rsidR="0048202E" w:rsidRPr="008B1295">
        <w:rPr>
          <w:sz w:val="24"/>
          <w:szCs w:val="24"/>
          <w:lang w:val="es-ES_tradnl"/>
        </w:rPr>
        <w:t>]</w:t>
      </w:r>
      <w:r w:rsidR="0048202E" w:rsidRPr="008B1295">
        <w:rPr>
          <w:i/>
          <w:iCs/>
          <w:sz w:val="24"/>
          <w:szCs w:val="24"/>
          <w:lang w:val="es-ES_tradnl"/>
        </w:rPr>
        <w:t xml:space="preserve"> no visitara más el apartamento</w:t>
      </w:r>
      <w:r w:rsidR="0048202E" w:rsidRPr="008B1295">
        <w:rPr>
          <w:lang w:val="es-ES_tradnl"/>
        </w:rPr>
        <w:t xml:space="preserve">», </w:t>
      </w:r>
      <w:r w:rsidRPr="008B1295">
        <w:rPr>
          <w:lang w:val="es-ES_tradnl"/>
        </w:rPr>
        <w:t>pues ella se ocuparía personalmente</w:t>
      </w:r>
      <w:r w:rsidR="00F95780" w:rsidRPr="008B1295">
        <w:rPr>
          <w:lang w:val="es-ES_tradnl"/>
        </w:rPr>
        <w:t xml:space="preserve"> </w:t>
      </w:r>
      <w:r w:rsidR="0048202E" w:rsidRPr="008B1295">
        <w:rPr>
          <w:lang w:val="es-ES_tradnl"/>
        </w:rPr>
        <w:t>de dichas labores de ornato.</w:t>
      </w:r>
    </w:p>
    <w:p w14:paraId="06BBC24E" w14:textId="6C19CF33" w:rsidR="0048202E" w:rsidRPr="008B1295" w:rsidRDefault="0048202E" w:rsidP="006F363B">
      <w:pPr>
        <w:pStyle w:val="NormalCSJ"/>
        <w:ind w:firstLine="0"/>
        <w:rPr>
          <w:lang w:val="es-ES_tradnl"/>
        </w:rPr>
      </w:pPr>
    </w:p>
    <w:p w14:paraId="086C26E4" w14:textId="03774D1A" w:rsidR="000F04F5" w:rsidRPr="008B1295" w:rsidRDefault="0048202E" w:rsidP="004A58C1">
      <w:pPr>
        <w:pStyle w:val="NormalCSJ"/>
        <w:rPr>
          <w:lang w:val="es-ES_tradnl"/>
        </w:rPr>
      </w:pPr>
      <w:r w:rsidRPr="008B1295">
        <w:rPr>
          <w:lang w:val="es-ES_tradnl"/>
        </w:rPr>
        <w:t xml:space="preserve">De todas esas probanzas se sigue, </w:t>
      </w:r>
      <w:proofErr w:type="gramStart"/>
      <w:r w:rsidRPr="008B1295">
        <w:rPr>
          <w:lang w:val="es-ES_tradnl"/>
        </w:rPr>
        <w:t>sin lugar a dudas</w:t>
      </w:r>
      <w:proofErr w:type="gramEnd"/>
      <w:r w:rsidRPr="008B1295">
        <w:rPr>
          <w:lang w:val="es-ES_tradnl"/>
        </w:rPr>
        <w:t xml:space="preserve">, el surgimiento de la </w:t>
      </w:r>
      <w:r w:rsidR="000F04F5" w:rsidRPr="008B1295">
        <w:rPr>
          <w:lang w:val="es-ES_tradnl"/>
        </w:rPr>
        <w:t>unión marital de hecho</w:t>
      </w:r>
      <w:r w:rsidRPr="008B1295">
        <w:rPr>
          <w:lang w:val="es-ES_tradnl"/>
        </w:rPr>
        <w:t xml:space="preserve"> por la que se averigua, pues </w:t>
      </w:r>
      <w:r w:rsidR="004F100D" w:rsidRPr="008B1295">
        <w:rPr>
          <w:lang w:val="es-ES_tradnl"/>
        </w:rPr>
        <w:t xml:space="preserve">el </w:t>
      </w:r>
      <w:r w:rsidR="000F04F5" w:rsidRPr="008B1295">
        <w:rPr>
          <w:lang w:val="es-ES_tradnl"/>
        </w:rPr>
        <w:t>vínculo</w:t>
      </w:r>
      <w:r w:rsidRPr="008B1295">
        <w:rPr>
          <w:lang w:val="es-ES_tradnl"/>
        </w:rPr>
        <w:t xml:space="preserve"> que otrora se caracterizó por </w:t>
      </w:r>
      <w:r w:rsidR="00F95780" w:rsidRPr="008B1295">
        <w:rPr>
          <w:lang w:val="es-ES_tradnl"/>
        </w:rPr>
        <w:t xml:space="preserve">su intermitencia e informalidad, se tornó </w:t>
      </w:r>
      <w:r w:rsidR="00254249" w:rsidRPr="008B1295">
        <w:rPr>
          <w:lang w:val="es-ES_tradnl"/>
        </w:rPr>
        <w:t xml:space="preserve">estable y </w:t>
      </w:r>
      <w:r w:rsidR="00A24416" w:rsidRPr="008B1295">
        <w:rPr>
          <w:lang w:val="es-ES_tradnl"/>
        </w:rPr>
        <w:t xml:space="preserve">consistente; </w:t>
      </w:r>
      <w:r w:rsidR="00254249" w:rsidRPr="008B1295">
        <w:rPr>
          <w:lang w:val="es-ES_tradnl"/>
        </w:rPr>
        <w:t>apareció con nitidez la solidaridad y ayuda mutua</w:t>
      </w:r>
      <w:r w:rsidR="00A24416" w:rsidRPr="008B1295">
        <w:rPr>
          <w:lang w:val="es-ES_tradnl"/>
        </w:rPr>
        <w:t xml:space="preserve"> </w:t>
      </w:r>
      <w:r w:rsidR="000F04F5" w:rsidRPr="008B1295">
        <w:rPr>
          <w:lang w:val="es-ES_tradnl"/>
        </w:rPr>
        <w:t>entre los compañeros</w:t>
      </w:r>
      <w:r w:rsidR="00A24416" w:rsidRPr="008B1295">
        <w:rPr>
          <w:lang w:val="es-ES_tradnl"/>
        </w:rPr>
        <w:t xml:space="preserve">, y </w:t>
      </w:r>
      <w:r w:rsidR="000F04F5" w:rsidRPr="008B1295">
        <w:rPr>
          <w:lang w:val="es-ES_tradnl"/>
        </w:rPr>
        <w:t xml:space="preserve">estos </w:t>
      </w:r>
      <w:r w:rsidR="00A24416" w:rsidRPr="008B1295">
        <w:rPr>
          <w:lang w:val="es-ES_tradnl"/>
        </w:rPr>
        <w:t xml:space="preserve">se distribuyeron </w:t>
      </w:r>
      <w:r w:rsidR="004F100D" w:rsidRPr="008B1295">
        <w:rPr>
          <w:lang w:val="es-ES_tradnl"/>
        </w:rPr>
        <w:t>las cargas familiares</w:t>
      </w:r>
      <w:r w:rsidR="00A24416" w:rsidRPr="008B1295">
        <w:rPr>
          <w:lang w:val="es-ES_tradnl"/>
        </w:rPr>
        <w:t xml:space="preserve"> en forma armónica con la </w:t>
      </w:r>
      <w:proofErr w:type="spellStart"/>
      <w:r w:rsidR="00A24416" w:rsidRPr="008B1295">
        <w:rPr>
          <w:i/>
          <w:iCs/>
          <w:lang w:val="es-ES_tradnl"/>
        </w:rPr>
        <w:t>affectio</w:t>
      </w:r>
      <w:proofErr w:type="spellEnd"/>
      <w:r w:rsidR="00A24416" w:rsidRPr="008B1295">
        <w:rPr>
          <w:i/>
          <w:iCs/>
          <w:lang w:val="es-ES_tradnl"/>
        </w:rPr>
        <w:t xml:space="preserve"> </w:t>
      </w:r>
      <w:proofErr w:type="spellStart"/>
      <w:r w:rsidR="00A24416" w:rsidRPr="008B1295">
        <w:rPr>
          <w:i/>
          <w:iCs/>
          <w:lang w:val="es-ES_tradnl"/>
        </w:rPr>
        <w:t>maritalis</w:t>
      </w:r>
      <w:proofErr w:type="spellEnd"/>
      <w:r w:rsidR="00A06DC4" w:rsidRPr="008B1295">
        <w:rPr>
          <w:lang w:val="es-ES_tradnl"/>
        </w:rPr>
        <w:t>.</w:t>
      </w:r>
      <w:r w:rsidR="00D842BD" w:rsidRPr="008B1295">
        <w:rPr>
          <w:lang w:val="es-ES_tradnl"/>
        </w:rPr>
        <w:t xml:space="preserve"> </w:t>
      </w:r>
    </w:p>
    <w:p w14:paraId="352EBF74" w14:textId="5DDD4969" w:rsidR="0048202E" w:rsidRPr="008B1295" w:rsidRDefault="00EA6A24" w:rsidP="006F363B">
      <w:pPr>
        <w:pStyle w:val="NormalCSJ"/>
        <w:rPr>
          <w:lang w:val="es-ES_tradnl"/>
        </w:rPr>
      </w:pPr>
      <w:r w:rsidRPr="008B1295">
        <w:rPr>
          <w:lang w:val="es-ES_tradnl"/>
        </w:rPr>
        <w:lastRenderedPageBreak/>
        <w:t>En efecto</w:t>
      </w:r>
      <w:r w:rsidR="00A06DC4" w:rsidRPr="008B1295">
        <w:rPr>
          <w:lang w:val="es-ES_tradnl"/>
        </w:rPr>
        <w:t xml:space="preserve">, uno de </w:t>
      </w:r>
      <w:r w:rsidR="000F04F5" w:rsidRPr="008B1295">
        <w:rPr>
          <w:lang w:val="es-ES_tradnl"/>
        </w:rPr>
        <w:t>ellos</w:t>
      </w:r>
      <w:r w:rsidR="00A06DC4" w:rsidRPr="008B1295">
        <w:rPr>
          <w:lang w:val="es-ES_tradnl"/>
        </w:rPr>
        <w:t xml:space="preserve"> se ocupó</w:t>
      </w:r>
      <w:r w:rsidR="004F100D" w:rsidRPr="008B1295">
        <w:rPr>
          <w:lang w:val="es-ES_tradnl"/>
        </w:rPr>
        <w:t xml:space="preserve"> </w:t>
      </w:r>
      <w:r w:rsidR="00A24416" w:rsidRPr="008B1295">
        <w:rPr>
          <w:lang w:val="es-ES_tradnl"/>
        </w:rPr>
        <w:t xml:space="preserve">de </w:t>
      </w:r>
      <w:r w:rsidR="00750587">
        <w:rPr>
          <w:lang w:val="es-ES_tradnl"/>
        </w:rPr>
        <w:t>suministra</w:t>
      </w:r>
      <w:r w:rsidR="00A24416" w:rsidRPr="008B1295">
        <w:rPr>
          <w:lang w:val="es-ES_tradnl"/>
        </w:rPr>
        <w:t>r los recursos económicos</w:t>
      </w:r>
      <w:r w:rsidR="004F100D" w:rsidRPr="008B1295">
        <w:rPr>
          <w:lang w:val="es-ES_tradnl"/>
        </w:rPr>
        <w:t xml:space="preserve"> necesarios para la subsistencia de la pareja</w:t>
      </w:r>
      <w:r w:rsidR="00A24416" w:rsidRPr="008B1295">
        <w:rPr>
          <w:lang w:val="es-ES_tradnl"/>
        </w:rPr>
        <w:t xml:space="preserve">, y </w:t>
      </w:r>
      <w:r w:rsidR="00A06DC4" w:rsidRPr="008B1295">
        <w:rPr>
          <w:lang w:val="es-ES_tradnl"/>
        </w:rPr>
        <w:t>el otro</w:t>
      </w:r>
      <w:r w:rsidR="004F100D" w:rsidRPr="008B1295">
        <w:rPr>
          <w:lang w:val="es-ES_tradnl"/>
        </w:rPr>
        <w:t xml:space="preserve"> </w:t>
      </w:r>
      <w:r w:rsidR="00A24416" w:rsidRPr="008B1295">
        <w:rPr>
          <w:lang w:val="es-ES_tradnl"/>
        </w:rPr>
        <w:t>de administrarlos en pos del bienestar recíproco</w:t>
      </w:r>
      <w:r w:rsidR="004F100D" w:rsidRPr="008B1295">
        <w:rPr>
          <w:lang w:val="es-ES_tradnl"/>
        </w:rPr>
        <w:t>, asumiendo en conjunto la dirección del hogar, al punto que</w:t>
      </w:r>
      <w:r w:rsidR="000F04F5" w:rsidRPr="008B1295">
        <w:rPr>
          <w:lang w:val="es-ES_tradnl"/>
        </w:rPr>
        <w:t>,</w:t>
      </w:r>
      <w:r w:rsidR="004F100D" w:rsidRPr="008B1295">
        <w:rPr>
          <w:lang w:val="es-ES_tradnl"/>
        </w:rPr>
        <w:t xml:space="preserve"> por </w:t>
      </w:r>
      <w:r w:rsidR="0056478F" w:rsidRPr="008B1295">
        <w:rPr>
          <w:lang w:val="es-ES_tradnl"/>
        </w:rPr>
        <w:t>indicación</w:t>
      </w:r>
      <w:r w:rsidR="004F100D" w:rsidRPr="008B1295">
        <w:rPr>
          <w:lang w:val="es-ES_tradnl"/>
        </w:rPr>
        <w:t xml:space="preserve"> de la señora Madroñero Quiroz</w:t>
      </w:r>
      <w:r w:rsidR="000F04F5" w:rsidRPr="008B1295">
        <w:rPr>
          <w:lang w:val="es-ES_tradnl"/>
        </w:rPr>
        <w:t>,</w:t>
      </w:r>
      <w:r w:rsidR="004F100D" w:rsidRPr="008B1295">
        <w:rPr>
          <w:lang w:val="es-ES_tradnl"/>
        </w:rPr>
        <w:t xml:space="preserve"> </w:t>
      </w:r>
      <w:r w:rsidRPr="008B1295">
        <w:rPr>
          <w:lang w:val="es-ES_tradnl"/>
        </w:rPr>
        <w:t xml:space="preserve">relevaron varias veces a la </w:t>
      </w:r>
      <w:r w:rsidR="000F04F5" w:rsidRPr="008B1295">
        <w:rPr>
          <w:lang w:val="es-ES_tradnl"/>
        </w:rPr>
        <w:t>persona</w:t>
      </w:r>
      <w:r w:rsidRPr="008B1295">
        <w:rPr>
          <w:lang w:val="es-ES_tradnl"/>
        </w:rPr>
        <w:t xml:space="preserve"> </w:t>
      </w:r>
      <w:r w:rsidR="000F04F5" w:rsidRPr="008B1295">
        <w:rPr>
          <w:lang w:val="es-ES_tradnl"/>
        </w:rPr>
        <w:t>encargada de</w:t>
      </w:r>
      <w:r w:rsidR="00C37C38">
        <w:rPr>
          <w:lang w:val="es-ES_tradnl"/>
        </w:rPr>
        <w:t xml:space="preserve"> </w:t>
      </w:r>
      <w:r w:rsidR="000F04F5" w:rsidRPr="008B1295">
        <w:rPr>
          <w:lang w:val="es-ES_tradnl"/>
        </w:rPr>
        <w:t>l</w:t>
      </w:r>
      <w:r w:rsidR="00C37C38">
        <w:rPr>
          <w:lang w:val="es-ES_tradnl"/>
        </w:rPr>
        <w:t xml:space="preserve">os </w:t>
      </w:r>
      <w:r w:rsidR="000F04F5" w:rsidRPr="008B1295">
        <w:rPr>
          <w:lang w:val="es-ES_tradnl"/>
        </w:rPr>
        <w:t>trabajo</w:t>
      </w:r>
      <w:r w:rsidR="00C37C38">
        <w:rPr>
          <w:lang w:val="es-ES_tradnl"/>
        </w:rPr>
        <w:t>s</w:t>
      </w:r>
      <w:r w:rsidR="000F04F5" w:rsidRPr="008B1295">
        <w:rPr>
          <w:lang w:val="es-ES_tradnl"/>
        </w:rPr>
        <w:t xml:space="preserve"> </w:t>
      </w:r>
      <w:r w:rsidR="00C37C38">
        <w:rPr>
          <w:lang w:val="es-ES_tradnl"/>
        </w:rPr>
        <w:t xml:space="preserve">de limpieza </w:t>
      </w:r>
      <w:r w:rsidR="000F04F5" w:rsidRPr="008B1295">
        <w:rPr>
          <w:lang w:val="es-ES_tradnl"/>
        </w:rPr>
        <w:t>doméstic</w:t>
      </w:r>
      <w:r w:rsidR="00C37C38">
        <w:rPr>
          <w:lang w:val="es-ES_tradnl"/>
        </w:rPr>
        <w:t>a</w:t>
      </w:r>
      <w:r w:rsidR="000F04F5" w:rsidRPr="008B1295">
        <w:rPr>
          <w:lang w:val="es-ES_tradnl"/>
        </w:rPr>
        <w:t xml:space="preserve">, </w:t>
      </w:r>
      <w:r w:rsidR="004F100D" w:rsidRPr="008B1295">
        <w:rPr>
          <w:lang w:val="es-ES_tradnl"/>
        </w:rPr>
        <w:t>y</w:t>
      </w:r>
      <w:r w:rsidR="000F04F5" w:rsidRPr="008B1295">
        <w:rPr>
          <w:lang w:val="es-ES_tradnl"/>
        </w:rPr>
        <w:t xml:space="preserve"> </w:t>
      </w:r>
      <w:r w:rsidR="004F100D" w:rsidRPr="008B1295">
        <w:rPr>
          <w:lang w:val="es-ES_tradnl"/>
        </w:rPr>
        <w:t xml:space="preserve">se </w:t>
      </w:r>
      <w:r w:rsidR="0095084D" w:rsidRPr="008B1295">
        <w:rPr>
          <w:lang w:val="es-ES_tradnl"/>
        </w:rPr>
        <w:t xml:space="preserve">impidió </w:t>
      </w:r>
      <w:r w:rsidR="004F100D" w:rsidRPr="008B1295">
        <w:rPr>
          <w:lang w:val="es-ES_tradnl"/>
        </w:rPr>
        <w:t>el acceso de las asistentes del señor Mora Insuasty a</w:t>
      </w:r>
      <w:r w:rsidR="00D815C0" w:rsidRPr="008B1295">
        <w:rPr>
          <w:lang w:val="es-ES_tradnl"/>
        </w:rPr>
        <w:t xml:space="preserve">l domicilio </w:t>
      </w:r>
      <w:r w:rsidR="004F100D" w:rsidRPr="008B1295">
        <w:rPr>
          <w:lang w:val="es-ES_tradnl"/>
        </w:rPr>
        <w:t xml:space="preserve">común. </w:t>
      </w:r>
    </w:p>
    <w:p w14:paraId="1E96B58F" w14:textId="77777777" w:rsidR="0048202E" w:rsidRPr="008B1295" w:rsidRDefault="0048202E" w:rsidP="006F363B">
      <w:pPr>
        <w:pStyle w:val="NormalCSJ"/>
        <w:rPr>
          <w:lang w:val="es-ES_tradnl"/>
        </w:rPr>
      </w:pPr>
    </w:p>
    <w:p w14:paraId="420927DF" w14:textId="3498EB6D" w:rsidR="00425E41" w:rsidRPr="008B1295" w:rsidRDefault="00B35136" w:rsidP="006F363B">
      <w:pPr>
        <w:pStyle w:val="NormalCSJ"/>
        <w:rPr>
          <w:lang w:val="es-ES_tradnl"/>
        </w:rPr>
      </w:pPr>
      <w:r w:rsidRPr="008B1295">
        <w:rPr>
          <w:lang w:val="es-ES_tradnl"/>
        </w:rPr>
        <w:t>Por ese sendero</w:t>
      </w:r>
      <w:r w:rsidR="004F100D" w:rsidRPr="008B1295">
        <w:rPr>
          <w:lang w:val="es-ES_tradnl"/>
        </w:rPr>
        <w:t>, que</w:t>
      </w:r>
      <w:r w:rsidRPr="008B1295">
        <w:rPr>
          <w:lang w:val="es-ES_tradnl"/>
        </w:rPr>
        <w:t>d</w:t>
      </w:r>
      <w:r w:rsidR="004F100D" w:rsidRPr="008B1295">
        <w:rPr>
          <w:lang w:val="es-ES_tradnl"/>
        </w:rPr>
        <w:t>a evidenciado el yerro de hecho en que incurrió el tribunal, pues sin reparar en las probanzas relacionadas</w:t>
      </w:r>
      <w:r w:rsidR="0095084D" w:rsidRPr="008B1295">
        <w:rPr>
          <w:lang w:val="es-ES_tradnl"/>
        </w:rPr>
        <w:t xml:space="preserve"> </w:t>
      </w:r>
      <w:r w:rsidR="0095084D" w:rsidRPr="008B1295">
        <w:rPr>
          <w:i/>
          <w:iCs/>
          <w:lang w:val="es-ES_tradnl"/>
        </w:rPr>
        <w:t>supra</w:t>
      </w:r>
      <w:r w:rsidR="004F100D" w:rsidRPr="008B1295">
        <w:rPr>
          <w:lang w:val="es-ES_tradnl"/>
        </w:rPr>
        <w:t xml:space="preserve">, y </w:t>
      </w:r>
      <w:r w:rsidR="0095084D" w:rsidRPr="008B1295">
        <w:rPr>
          <w:lang w:val="es-ES_tradnl"/>
        </w:rPr>
        <w:t>sin exponer tampoco mayores argumentos</w:t>
      </w:r>
      <w:r w:rsidR="004F100D" w:rsidRPr="008B1295">
        <w:rPr>
          <w:lang w:val="es-ES_tradnl"/>
        </w:rPr>
        <w:t>, extendió los rasgos iniciales del lazo amoroso a las fases ulteriores de la relación, como si esas notas esenciales no pudieran variar con el paso del tiempo</w:t>
      </w:r>
      <w:r w:rsidR="0095084D" w:rsidRPr="008B1295">
        <w:rPr>
          <w:lang w:val="es-ES_tradnl"/>
        </w:rPr>
        <w:t xml:space="preserve">, </w:t>
      </w:r>
      <w:r w:rsidR="00425E41" w:rsidRPr="008B1295">
        <w:rPr>
          <w:lang w:val="es-ES_tradnl"/>
        </w:rPr>
        <w:t xml:space="preserve">y como si las </w:t>
      </w:r>
      <w:r w:rsidRPr="008B1295">
        <w:rPr>
          <w:lang w:val="es-ES_tradnl"/>
        </w:rPr>
        <w:t>probanzas</w:t>
      </w:r>
      <w:r w:rsidR="00425E41" w:rsidRPr="008B1295">
        <w:rPr>
          <w:lang w:val="es-ES_tradnl"/>
        </w:rPr>
        <w:t xml:space="preserve"> practicadas no hubieran dado suficiente cuenta de la </w:t>
      </w:r>
      <w:r w:rsidR="00142D3D">
        <w:rPr>
          <w:lang w:val="es-ES_tradnl"/>
        </w:rPr>
        <w:t xml:space="preserve">postrera </w:t>
      </w:r>
      <w:r w:rsidR="00425E41" w:rsidRPr="008B1295">
        <w:rPr>
          <w:lang w:val="es-ES_tradnl"/>
        </w:rPr>
        <w:t xml:space="preserve">manifestación de los elementos diferenciales de </w:t>
      </w:r>
      <w:r w:rsidR="0056478F" w:rsidRPr="008B1295">
        <w:rPr>
          <w:lang w:val="es-ES_tradnl"/>
        </w:rPr>
        <w:t>la</w:t>
      </w:r>
      <w:r w:rsidR="00425E41" w:rsidRPr="008B1295">
        <w:rPr>
          <w:lang w:val="es-ES_tradnl"/>
        </w:rPr>
        <w:t xml:space="preserve"> unión marital de hecho.  </w:t>
      </w:r>
    </w:p>
    <w:p w14:paraId="525C47DF" w14:textId="393E0DAE" w:rsidR="00431AE7" w:rsidRPr="008B1295" w:rsidRDefault="00431AE7" w:rsidP="006F363B">
      <w:pPr>
        <w:pStyle w:val="NormalCSJ"/>
        <w:rPr>
          <w:lang w:val="es-ES_tradnl"/>
        </w:rPr>
      </w:pPr>
    </w:p>
    <w:p w14:paraId="1C9F939F" w14:textId="46F45DBD" w:rsidR="00431AE7" w:rsidRPr="008B1295" w:rsidRDefault="00431AE7" w:rsidP="006F363B">
      <w:pPr>
        <w:pStyle w:val="NormalCSJ"/>
        <w:rPr>
          <w:lang w:val="es-ES_tradnl"/>
        </w:rPr>
      </w:pPr>
      <w:r w:rsidRPr="008B1295">
        <w:rPr>
          <w:lang w:val="es-ES_tradnl"/>
        </w:rPr>
        <w:t xml:space="preserve">Este segmento del cargo, por tanto, </w:t>
      </w:r>
      <w:r w:rsidR="00C37C38">
        <w:rPr>
          <w:lang w:val="es-ES_tradnl"/>
        </w:rPr>
        <w:t>sale avante</w:t>
      </w:r>
      <w:r w:rsidRPr="008B1295">
        <w:rPr>
          <w:lang w:val="es-ES_tradnl"/>
        </w:rPr>
        <w:t xml:space="preserve">. </w:t>
      </w:r>
    </w:p>
    <w:p w14:paraId="06F10393" w14:textId="6722C224" w:rsidR="00795AED" w:rsidRPr="008B1295" w:rsidRDefault="00795AED" w:rsidP="006F363B">
      <w:pPr>
        <w:pStyle w:val="NormalCSJ"/>
        <w:rPr>
          <w:lang w:val="es-ES_tradnl"/>
        </w:rPr>
      </w:pPr>
    </w:p>
    <w:p w14:paraId="0B3A9680" w14:textId="01C7D85A" w:rsidR="00795AED" w:rsidRPr="008B1295" w:rsidRDefault="00795AED" w:rsidP="006F363B">
      <w:pPr>
        <w:pStyle w:val="NormalCSJ"/>
        <w:rPr>
          <w:b/>
          <w:bCs/>
          <w:lang w:val="es-ES_tradnl"/>
        </w:rPr>
      </w:pPr>
      <w:r w:rsidRPr="008B1295">
        <w:rPr>
          <w:b/>
          <w:bCs/>
          <w:lang w:val="es-ES_tradnl"/>
        </w:rPr>
        <w:t>3.</w:t>
      </w:r>
      <w:r w:rsidR="00A25421" w:rsidRPr="008B1295">
        <w:rPr>
          <w:b/>
          <w:bCs/>
          <w:lang w:val="es-ES_tradnl"/>
        </w:rPr>
        <w:t>2</w:t>
      </w:r>
      <w:r w:rsidRPr="008B1295">
        <w:rPr>
          <w:b/>
          <w:bCs/>
          <w:lang w:val="es-ES_tradnl"/>
        </w:rPr>
        <w:t xml:space="preserve">. Perspectiva de genero en la labor de subsunción de los hechos probados en este proceso. </w:t>
      </w:r>
    </w:p>
    <w:p w14:paraId="61AC5269" w14:textId="77777777" w:rsidR="00795AED" w:rsidRPr="008B1295" w:rsidRDefault="00795AED" w:rsidP="006F363B">
      <w:pPr>
        <w:pStyle w:val="NormalCSJ"/>
        <w:rPr>
          <w:b/>
          <w:bCs/>
          <w:lang w:val="es-ES_tradnl"/>
        </w:rPr>
      </w:pPr>
    </w:p>
    <w:p w14:paraId="2AE282E7" w14:textId="26930948" w:rsidR="00795AED" w:rsidRPr="008B1295" w:rsidRDefault="00687D24"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3.</w:t>
      </w:r>
      <w:r w:rsidR="00A25421" w:rsidRPr="008B1295">
        <w:rPr>
          <w:rFonts w:ascii="Bookman Old Style" w:hAnsi="Bookman Old Style"/>
          <w:sz w:val="28"/>
          <w:szCs w:val="28"/>
          <w:lang w:val="es-ES_tradnl"/>
        </w:rPr>
        <w:t>2</w:t>
      </w:r>
      <w:r w:rsidRPr="008B1295">
        <w:rPr>
          <w:rFonts w:ascii="Bookman Old Style" w:hAnsi="Bookman Old Style"/>
          <w:sz w:val="28"/>
          <w:szCs w:val="28"/>
          <w:lang w:val="es-ES_tradnl"/>
        </w:rPr>
        <w:t xml:space="preserve">.1. </w:t>
      </w:r>
      <w:r w:rsidR="00795AED" w:rsidRPr="008B1295">
        <w:rPr>
          <w:rFonts w:ascii="Bookman Old Style" w:hAnsi="Bookman Old Style"/>
          <w:sz w:val="28"/>
          <w:szCs w:val="28"/>
          <w:lang w:val="es-ES_tradnl"/>
        </w:rPr>
        <w:t xml:space="preserve">El artículo 13 de la Constitución Política consagra el principio y derecho a la igualdad, categoría orientadora para todas las autoridades y particulares. Este precepto </w:t>
      </w:r>
      <w:r w:rsidR="00576E42" w:rsidRPr="008B1295">
        <w:rPr>
          <w:rFonts w:ascii="Bookman Old Style" w:hAnsi="Bookman Old Style"/>
          <w:sz w:val="28"/>
          <w:szCs w:val="28"/>
          <w:lang w:val="es-ES_tradnl"/>
        </w:rPr>
        <w:t>integra</w:t>
      </w:r>
      <w:r w:rsidR="00795AED" w:rsidRPr="008B1295">
        <w:rPr>
          <w:rFonts w:ascii="Bookman Old Style" w:hAnsi="Bookman Old Style"/>
          <w:sz w:val="28"/>
          <w:szCs w:val="28"/>
          <w:lang w:val="es-ES_tradnl"/>
        </w:rPr>
        <w:t xml:space="preserve"> dos dimensiones, una formal y otra material</w:t>
      </w:r>
      <w:r w:rsidR="00795AED" w:rsidRPr="008B1295">
        <w:rPr>
          <w:rStyle w:val="Refdenotaalpie"/>
          <w:rFonts w:ascii="Bookman Old Style" w:hAnsi="Bookman Old Style"/>
          <w:sz w:val="28"/>
          <w:szCs w:val="28"/>
          <w:lang w:val="es-ES_tradnl"/>
        </w:rPr>
        <w:footnoteReference w:id="2"/>
      </w:r>
      <w:r w:rsidR="00795AED" w:rsidRPr="008B1295">
        <w:rPr>
          <w:rFonts w:ascii="Bookman Old Style" w:hAnsi="Bookman Old Style"/>
          <w:sz w:val="28"/>
          <w:szCs w:val="28"/>
          <w:lang w:val="es-ES_tradnl"/>
        </w:rPr>
        <w:t xml:space="preserve">, e </w:t>
      </w:r>
      <w:r w:rsidR="00795AED" w:rsidRPr="008B1295">
        <w:rPr>
          <w:rFonts w:ascii="Bookman Old Style" w:hAnsi="Bookman Old Style"/>
          <w:sz w:val="28"/>
          <w:szCs w:val="28"/>
          <w:lang w:val="es-ES_tradnl"/>
        </w:rPr>
        <w:lastRenderedPageBreak/>
        <w:t>impone el deber de implementar «</w:t>
      </w:r>
      <w:r w:rsidR="00795AED" w:rsidRPr="008B1295">
        <w:rPr>
          <w:rFonts w:ascii="Bookman Old Style" w:hAnsi="Bookman Old Style"/>
          <w:i/>
          <w:iCs/>
          <w:lang w:val="es-ES_tradnl"/>
        </w:rPr>
        <w:t>medidas afirmativas</w:t>
      </w:r>
      <w:r w:rsidR="00795AED" w:rsidRPr="008B1295">
        <w:rPr>
          <w:rFonts w:ascii="Bookman Old Style" w:hAnsi="Bookman Old Style"/>
          <w:sz w:val="28"/>
          <w:szCs w:val="28"/>
          <w:lang w:val="es-ES_tradnl"/>
        </w:rPr>
        <w:t xml:space="preserve">», </w:t>
      </w:r>
      <w:r w:rsidR="00EA6A24" w:rsidRPr="008B1295">
        <w:rPr>
          <w:rFonts w:ascii="Bookman Old Style" w:hAnsi="Bookman Old Style"/>
          <w:sz w:val="28"/>
          <w:szCs w:val="28"/>
          <w:lang w:val="es-ES_tradnl"/>
        </w:rPr>
        <w:t>enderezadas</w:t>
      </w:r>
      <w:r w:rsidR="00795AED" w:rsidRPr="008B1295">
        <w:rPr>
          <w:rFonts w:ascii="Bookman Old Style" w:hAnsi="Bookman Old Style"/>
          <w:sz w:val="28"/>
          <w:szCs w:val="28"/>
          <w:lang w:val="es-ES_tradnl"/>
        </w:rPr>
        <w:t xml:space="preserve"> a que </w:t>
      </w:r>
      <w:r w:rsidR="00A25421" w:rsidRPr="008B1295">
        <w:rPr>
          <w:rFonts w:ascii="Bookman Old Style" w:hAnsi="Bookman Old Style"/>
          <w:sz w:val="28"/>
          <w:szCs w:val="28"/>
          <w:lang w:val="es-ES_tradnl"/>
        </w:rPr>
        <w:t>dicha</w:t>
      </w:r>
      <w:r w:rsidR="00795AED" w:rsidRPr="008B1295">
        <w:rPr>
          <w:rFonts w:ascii="Bookman Old Style" w:hAnsi="Bookman Old Style"/>
          <w:sz w:val="28"/>
          <w:szCs w:val="28"/>
          <w:lang w:val="es-ES_tradnl"/>
        </w:rPr>
        <w:t xml:space="preserve"> igualdad sea «</w:t>
      </w:r>
      <w:r w:rsidR="00795AED" w:rsidRPr="008B1295">
        <w:rPr>
          <w:rFonts w:ascii="Bookman Old Style" w:hAnsi="Bookman Old Style"/>
          <w:i/>
          <w:iCs/>
          <w:lang w:val="es-ES_tradnl"/>
        </w:rPr>
        <w:t>real y efectiva</w:t>
      </w:r>
      <w:r w:rsidR="00795AED" w:rsidRPr="008B1295">
        <w:rPr>
          <w:rFonts w:ascii="Bookman Old Style" w:hAnsi="Bookman Old Style"/>
          <w:sz w:val="28"/>
          <w:szCs w:val="28"/>
          <w:lang w:val="es-ES_tradnl"/>
        </w:rPr>
        <w:t>». Allí reside el puntal normativo de los mandatos de protección especial en favor de personas o grupos históricamente discriminados o marginados.</w:t>
      </w:r>
    </w:p>
    <w:p w14:paraId="4EC49BF4" w14:textId="77777777" w:rsidR="00795AED" w:rsidRPr="008B1295" w:rsidRDefault="00795AED" w:rsidP="006F363B">
      <w:pPr>
        <w:spacing w:line="360" w:lineRule="auto"/>
        <w:ind w:firstLine="709"/>
        <w:jc w:val="both"/>
        <w:rPr>
          <w:rFonts w:ascii="Bookman Old Style" w:hAnsi="Bookman Old Style"/>
          <w:sz w:val="28"/>
          <w:szCs w:val="28"/>
          <w:lang w:val="es-ES_tradnl"/>
        </w:rPr>
      </w:pPr>
    </w:p>
    <w:p w14:paraId="679FB6C8" w14:textId="35A1FAE1" w:rsidR="00795AED" w:rsidRPr="008B1295" w:rsidRDefault="00795AED"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Con base en esa pauta constitucional, y con apoyo en varios instrumentos internacionales de protección de derechos humanos ratificados por Colombia, especialmente la Convención sobre la eliminación de todas las formas de discriminación contra la mujer</w:t>
      </w:r>
      <w:r w:rsidRPr="008B1295">
        <w:rPr>
          <w:rStyle w:val="Refdenotaalpie"/>
          <w:rFonts w:ascii="Bookman Old Style" w:hAnsi="Bookman Old Style"/>
          <w:szCs w:val="28"/>
          <w:lang w:val="es-ES_tradnl"/>
        </w:rPr>
        <w:footnoteReference w:id="3"/>
      </w:r>
      <w:r w:rsidRPr="008B1295">
        <w:rPr>
          <w:rFonts w:ascii="Bookman Old Style" w:hAnsi="Bookman Old Style"/>
          <w:sz w:val="28"/>
          <w:szCs w:val="28"/>
          <w:lang w:val="es-ES_tradnl"/>
        </w:rPr>
        <w:t xml:space="preserve"> (CEDAW, por sus siglas en inglés) y su Protocolo Facultativo de 1999</w:t>
      </w:r>
      <w:r w:rsidRPr="008B1295">
        <w:rPr>
          <w:rStyle w:val="Refdenotaalpie"/>
          <w:rFonts w:ascii="Bookman Old Style" w:hAnsi="Bookman Old Style"/>
          <w:szCs w:val="28"/>
          <w:lang w:val="es-ES_tradnl"/>
        </w:rPr>
        <w:footnoteReference w:id="4"/>
      </w:r>
      <w:r w:rsidRPr="008B1295">
        <w:rPr>
          <w:rFonts w:ascii="Bookman Old Style" w:hAnsi="Bookman Old Style"/>
          <w:sz w:val="28"/>
          <w:szCs w:val="28"/>
          <w:lang w:val="es-ES_tradnl"/>
        </w:rPr>
        <w:t>; la Convención Internacional para Prevenir, Sancionar y Erradicar la Violencia contra la Mujer</w:t>
      </w:r>
      <w:r w:rsidRPr="008B1295">
        <w:rPr>
          <w:rStyle w:val="Refdenotaalpie"/>
          <w:rFonts w:ascii="Bookman Old Style" w:hAnsi="Bookman Old Style"/>
          <w:szCs w:val="28"/>
          <w:lang w:val="es-ES_tradnl"/>
        </w:rPr>
        <w:footnoteReference w:id="5"/>
      </w:r>
      <w:r w:rsidRPr="008B1295">
        <w:rPr>
          <w:rFonts w:ascii="Bookman Old Style" w:hAnsi="Bookman Old Style"/>
          <w:sz w:val="28"/>
          <w:szCs w:val="28"/>
          <w:lang w:val="es-ES_tradnl"/>
        </w:rPr>
        <w:t xml:space="preserve"> (o Convención </w:t>
      </w:r>
      <w:r w:rsidR="001C7C80">
        <w:rPr>
          <w:rFonts w:ascii="Bookman Old Style" w:hAnsi="Bookman Old Style"/>
          <w:sz w:val="28"/>
          <w:szCs w:val="28"/>
          <w:lang w:val="es-ES_tradnl"/>
        </w:rPr>
        <w:t xml:space="preserve">de </w:t>
      </w:r>
      <w:r w:rsidRPr="008B1295">
        <w:rPr>
          <w:rFonts w:ascii="Bookman Old Style" w:hAnsi="Bookman Old Style"/>
          <w:sz w:val="28"/>
          <w:szCs w:val="28"/>
          <w:lang w:val="es-ES_tradnl"/>
        </w:rPr>
        <w:t>Belém do Pará), y la Convención Americana sobre Derechos Humanos</w:t>
      </w:r>
      <w:r w:rsidRPr="008B1295">
        <w:rPr>
          <w:rStyle w:val="Refdenotaalpie"/>
          <w:rFonts w:ascii="Bookman Old Style" w:hAnsi="Bookman Old Style"/>
          <w:szCs w:val="28"/>
          <w:lang w:val="es-ES_tradnl"/>
        </w:rPr>
        <w:footnoteReference w:id="6"/>
      </w:r>
      <w:r w:rsidRPr="008B1295">
        <w:rPr>
          <w:rFonts w:ascii="Bookman Old Style" w:hAnsi="Bookman Old Style"/>
          <w:sz w:val="28"/>
          <w:szCs w:val="28"/>
          <w:lang w:val="es-ES_tradnl"/>
        </w:rPr>
        <w:t xml:space="preserve"> (CADH), la jurisprudencia y la doctrina han desarrollado un método de análisis denominado «</w:t>
      </w:r>
      <w:r w:rsidRPr="008B1295">
        <w:rPr>
          <w:rFonts w:ascii="Bookman Old Style" w:hAnsi="Bookman Old Style"/>
          <w:i/>
          <w:iCs/>
          <w:lang w:val="es-ES_tradnl"/>
        </w:rPr>
        <w:t>perspectiva de género</w:t>
      </w:r>
      <w:r w:rsidRPr="008B1295">
        <w:rPr>
          <w:rFonts w:ascii="Bookman Old Style" w:hAnsi="Bookman Old Style"/>
          <w:sz w:val="28"/>
          <w:szCs w:val="28"/>
          <w:lang w:val="es-ES_tradnl"/>
        </w:rPr>
        <w:t>», de invaluable utilidad en la resolución de conflictos sometidos al escrutinio jurisdiccional.</w:t>
      </w:r>
    </w:p>
    <w:p w14:paraId="7533FA02" w14:textId="77777777" w:rsidR="00795AED" w:rsidRPr="008B1295" w:rsidRDefault="00795AED" w:rsidP="006F363B">
      <w:pPr>
        <w:spacing w:line="360" w:lineRule="auto"/>
        <w:ind w:firstLine="709"/>
        <w:jc w:val="both"/>
        <w:rPr>
          <w:rFonts w:ascii="Bookman Old Style" w:hAnsi="Bookman Old Style"/>
          <w:sz w:val="28"/>
          <w:szCs w:val="28"/>
          <w:lang w:val="es-ES_tradnl"/>
        </w:rPr>
      </w:pPr>
    </w:p>
    <w:p w14:paraId="52D9ABC7" w14:textId="799B4432" w:rsidR="00795AED" w:rsidRPr="008B1295" w:rsidRDefault="00795AED" w:rsidP="006F363B">
      <w:pPr>
        <w:spacing w:line="360" w:lineRule="auto"/>
        <w:ind w:firstLine="709"/>
        <w:jc w:val="both"/>
        <w:rPr>
          <w:rFonts w:ascii="Bookman Old Style" w:hAnsi="Bookman Old Style"/>
          <w:bCs/>
          <w:sz w:val="28"/>
          <w:szCs w:val="28"/>
          <w:lang w:val="es-ES_tradnl"/>
        </w:rPr>
      </w:pPr>
      <w:r w:rsidRPr="008B1295">
        <w:rPr>
          <w:rFonts w:ascii="Bookman Old Style" w:hAnsi="Bookman Old Style"/>
          <w:sz w:val="28"/>
          <w:szCs w:val="28"/>
          <w:lang w:val="es-ES_tradnl"/>
        </w:rPr>
        <w:lastRenderedPageBreak/>
        <w:t xml:space="preserve">Esta </w:t>
      </w:r>
      <w:r w:rsidR="00687D24" w:rsidRPr="008B1295">
        <w:rPr>
          <w:rFonts w:ascii="Bookman Old Style" w:hAnsi="Bookman Old Style"/>
          <w:sz w:val="28"/>
          <w:szCs w:val="28"/>
          <w:lang w:val="es-ES_tradnl"/>
        </w:rPr>
        <w:t xml:space="preserve">categoría hermenéutica </w:t>
      </w:r>
      <w:r w:rsidRPr="008B1295">
        <w:rPr>
          <w:rFonts w:ascii="Bookman Old Style" w:hAnsi="Bookman Old Style"/>
          <w:sz w:val="28"/>
          <w:szCs w:val="28"/>
          <w:lang w:val="es-ES_tradnl"/>
        </w:rPr>
        <w:t xml:space="preserve">impone </w:t>
      </w:r>
      <w:r w:rsidR="00A25421" w:rsidRPr="008B1295">
        <w:rPr>
          <w:rFonts w:ascii="Bookman Old Style" w:hAnsi="Bookman Old Style"/>
          <w:sz w:val="28"/>
          <w:szCs w:val="28"/>
          <w:lang w:val="es-ES_tradnl"/>
        </w:rPr>
        <w:t xml:space="preserve">al juez de la causa </w:t>
      </w:r>
      <w:r w:rsidRPr="008B1295">
        <w:rPr>
          <w:rFonts w:ascii="Bookman Old Style" w:hAnsi="Bookman Old Style"/>
          <w:sz w:val="28"/>
          <w:szCs w:val="28"/>
          <w:lang w:val="es-ES_tradnl"/>
        </w:rPr>
        <w:t xml:space="preserve">que, tras identificar </w:t>
      </w:r>
      <w:r w:rsidRPr="008B1295">
        <w:rPr>
          <w:rFonts w:ascii="Bookman Old Style" w:hAnsi="Bookman Old Style"/>
          <w:bCs/>
          <w:sz w:val="28"/>
          <w:szCs w:val="28"/>
          <w:lang w:val="es-ES_tradnl"/>
        </w:rPr>
        <w:t xml:space="preserve">situaciones de poder, de desigualdad estructural, o contextos de violencia física, sexual, emocional o económica entre las partes de un litigio, realice los ajustes metodológicos </w:t>
      </w:r>
      <w:r w:rsidR="00B67F18" w:rsidRPr="008B1295">
        <w:rPr>
          <w:rFonts w:ascii="Bookman Old Style" w:hAnsi="Bookman Old Style"/>
          <w:bCs/>
          <w:sz w:val="28"/>
          <w:szCs w:val="28"/>
          <w:lang w:val="es-ES_tradnl"/>
        </w:rPr>
        <w:t>que resulten necesarios</w:t>
      </w:r>
      <w:r w:rsidRPr="008B1295">
        <w:rPr>
          <w:rFonts w:ascii="Bookman Old Style" w:hAnsi="Bookman Old Style"/>
          <w:bCs/>
          <w:sz w:val="28"/>
          <w:szCs w:val="28"/>
          <w:lang w:val="es-ES_tradnl"/>
        </w:rPr>
        <w:t xml:space="preserve"> para garantizar el equilibrio entre contendores que exige todo juicio justo. No se trata de actuar de forma parcializada, ni de conceder sin miramientos los reclamos de personas o grupos vulnerables, sino de crear un </w:t>
      </w:r>
      <w:r w:rsidR="00A25421" w:rsidRPr="008B1295">
        <w:rPr>
          <w:rFonts w:ascii="Bookman Old Style" w:hAnsi="Bookman Old Style"/>
          <w:bCs/>
          <w:sz w:val="28"/>
          <w:szCs w:val="28"/>
          <w:lang w:val="es-ES_tradnl"/>
        </w:rPr>
        <w:t>escenario</w:t>
      </w:r>
      <w:r w:rsidRPr="008B1295">
        <w:rPr>
          <w:rFonts w:ascii="Bookman Old Style" w:hAnsi="Bookman Old Style"/>
          <w:bCs/>
          <w:sz w:val="28"/>
          <w:szCs w:val="28"/>
          <w:lang w:val="es-ES_tradnl"/>
        </w:rPr>
        <w:t xml:space="preserve"> apropiado para que </w:t>
      </w:r>
      <w:r w:rsidR="00A25421" w:rsidRPr="008B1295">
        <w:rPr>
          <w:rFonts w:ascii="Bookman Old Style" w:hAnsi="Bookman Old Style"/>
          <w:bCs/>
          <w:sz w:val="28"/>
          <w:szCs w:val="28"/>
          <w:lang w:val="es-ES_tradnl"/>
        </w:rPr>
        <w:t xml:space="preserve">la discriminación asociada al género </w:t>
      </w:r>
      <w:r w:rsidRPr="008B1295">
        <w:rPr>
          <w:rFonts w:ascii="Bookman Old Style" w:hAnsi="Bookman Old Style"/>
          <w:bCs/>
          <w:sz w:val="28"/>
          <w:szCs w:val="28"/>
          <w:lang w:val="es-ES_tradnl"/>
        </w:rPr>
        <w:t xml:space="preserve">no dificulte o </w:t>
      </w:r>
      <w:r w:rsidR="00687D24" w:rsidRPr="008B1295">
        <w:rPr>
          <w:rFonts w:ascii="Bookman Old Style" w:hAnsi="Bookman Old Style"/>
          <w:bCs/>
          <w:sz w:val="28"/>
          <w:szCs w:val="28"/>
          <w:lang w:val="es-ES_tradnl"/>
        </w:rPr>
        <w:t>frustre</w:t>
      </w:r>
      <w:r w:rsidR="00A25421" w:rsidRPr="008B1295">
        <w:rPr>
          <w:rFonts w:ascii="Bookman Old Style" w:hAnsi="Bookman Old Style"/>
          <w:bCs/>
          <w:sz w:val="28"/>
          <w:szCs w:val="28"/>
          <w:lang w:val="es-ES_tradnl"/>
        </w:rPr>
        <w:t xml:space="preserve"> l</w:t>
      </w:r>
      <w:r w:rsidRPr="008B1295">
        <w:rPr>
          <w:rFonts w:ascii="Bookman Old Style" w:hAnsi="Bookman Old Style"/>
          <w:bCs/>
          <w:sz w:val="28"/>
          <w:szCs w:val="28"/>
          <w:lang w:val="es-ES_tradnl"/>
        </w:rPr>
        <w:t xml:space="preserve">a tutela </w:t>
      </w:r>
      <w:r w:rsidR="00A25421" w:rsidRPr="008B1295">
        <w:rPr>
          <w:rFonts w:ascii="Bookman Old Style" w:hAnsi="Bookman Old Style"/>
          <w:bCs/>
          <w:sz w:val="28"/>
          <w:szCs w:val="28"/>
          <w:lang w:val="es-ES_tradnl"/>
        </w:rPr>
        <w:t xml:space="preserve">judicial </w:t>
      </w:r>
      <w:r w:rsidRPr="008B1295">
        <w:rPr>
          <w:rFonts w:ascii="Bookman Old Style" w:hAnsi="Bookman Old Style"/>
          <w:bCs/>
          <w:sz w:val="28"/>
          <w:szCs w:val="28"/>
          <w:lang w:val="es-ES_tradnl"/>
        </w:rPr>
        <w:t>efectiva de los derechos</w:t>
      </w:r>
      <w:r w:rsidR="00687D24" w:rsidRPr="008B1295">
        <w:rPr>
          <w:rFonts w:ascii="Bookman Old Style" w:hAnsi="Bookman Old Style"/>
          <w:bCs/>
          <w:sz w:val="28"/>
          <w:szCs w:val="28"/>
          <w:lang w:val="es-ES_tradnl"/>
        </w:rPr>
        <w:t xml:space="preserve">. </w:t>
      </w:r>
    </w:p>
    <w:p w14:paraId="4324C935" w14:textId="77777777" w:rsidR="00A25421" w:rsidRPr="008B1295" w:rsidRDefault="00A25421" w:rsidP="006F363B">
      <w:pPr>
        <w:spacing w:line="360" w:lineRule="auto"/>
        <w:ind w:firstLine="709"/>
        <w:jc w:val="both"/>
        <w:rPr>
          <w:rFonts w:ascii="Bookman Old Style" w:hAnsi="Bookman Old Style"/>
          <w:bCs/>
          <w:sz w:val="28"/>
          <w:szCs w:val="28"/>
          <w:lang w:val="es-ES_tradnl"/>
        </w:rPr>
      </w:pPr>
    </w:p>
    <w:p w14:paraId="039FCFB5" w14:textId="39835D3D" w:rsidR="00795AED" w:rsidRPr="008B1295" w:rsidRDefault="00795AED"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 xml:space="preserve">Dicho de otro modo, </w:t>
      </w:r>
      <w:r w:rsidR="00687D24" w:rsidRPr="008B1295">
        <w:rPr>
          <w:rFonts w:ascii="Bookman Old Style" w:hAnsi="Bookman Old Style"/>
          <w:sz w:val="28"/>
          <w:szCs w:val="28"/>
          <w:lang w:val="es-ES_tradnl"/>
        </w:rPr>
        <w:t>la perspectiva de género</w:t>
      </w:r>
      <w:r w:rsidRPr="008B1295">
        <w:rPr>
          <w:rFonts w:ascii="Bookman Old Style" w:hAnsi="Bookman Old Style"/>
          <w:sz w:val="28"/>
          <w:szCs w:val="28"/>
          <w:lang w:val="es-ES_tradnl"/>
        </w:rPr>
        <w:t xml:space="preserve"> se constituye en una</w:t>
      </w:r>
      <w:r w:rsidR="00414967">
        <w:rPr>
          <w:rFonts w:ascii="Bookman Old Style" w:hAnsi="Bookman Old Style"/>
          <w:sz w:val="28"/>
          <w:szCs w:val="28"/>
          <w:lang w:val="es-ES_tradnl"/>
        </w:rPr>
        <w:t xml:space="preserve"> </w:t>
      </w:r>
      <w:r w:rsidR="00414967" w:rsidRPr="00D66EE2">
        <w:rPr>
          <w:rFonts w:ascii="Bookman Old Style" w:hAnsi="Bookman Old Style"/>
          <w:sz w:val="28"/>
          <w:szCs w:val="28"/>
          <w:lang w:val="es-ES_tradnl"/>
        </w:rPr>
        <w:t>importante</w:t>
      </w:r>
      <w:r w:rsidRPr="008B1295">
        <w:rPr>
          <w:rFonts w:ascii="Bookman Old Style" w:hAnsi="Bookman Old Style"/>
          <w:sz w:val="28"/>
          <w:szCs w:val="28"/>
          <w:lang w:val="es-ES_tradnl"/>
        </w:rPr>
        <w:t xml:space="preserve"> herramienta para la erradicación de </w:t>
      </w:r>
      <w:r w:rsidR="00E6280A" w:rsidRPr="008B1295">
        <w:rPr>
          <w:rFonts w:ascii="Bookman Old Style" w:hAnsi="Bookman Old Style"/>
          <w:sz w:val="28"/>
          <w:szCs w:val="28"/>
          <w:lang w:val="es-ES_tradnl"/>
        </w:rPr>
        <w:t>sesgos y</w:t>
      </w:r>
      <w:r w:rsidRPr="008B1295">
        <w:rPr>
          <w:rFonts w:ascii="Bookman Old Style" w:hAnsi="Bookman Old Style"/>
          <w:sz w:val="28"/>
          <w:szCs w:val="28"/>
          <w:lang w:val="es-ES_tradnl"/>
        </w:rPr>
        <w:t xml:space="preserve"> estereotipos, permitiendo </w:t>
      </w:r>
      <w:r w:rsidR="000514EB">
        <w:rPr>
          <w:rFonts w:ascii="Bookman Old Style" w:hAnsi="Bookman Old Style"/>
          <w:sz w:val="28"/>
          <w:szCs w:val="28"/>
          <w:lang w:val="es-ES_tradnl"/>
        </w:rPr>
        <w:t xml:space="preserve">revelar, </w:t>
      </w:r>
      <w:r w:rsidRPr="008B1295">
        <w:rPr>
          <w:rFonts w:ascii="Bookman Old Style" w:hAnsi="Bookman Old Style"/>
          <w:sz w:val="28"/>
          <w:szCs w:val="28"/>
          <w:lang w:val="es-ES_tradnl"/>
        </w:rPr>
        <w:t xml:space="preserve">cuestionar </w:t>
      </w:r>
      <w:r w:rsidR="000514EB">
        <w:rPr>
          <w:rFonts w:ascii="Bookman Old Style" w:hAnsi="Bookman Old Style"/>
          <w:sz w:val="28"/>
          <w:szCs w:val="28"/>
          <w:lang w:val="es-ES_tradnl"/>
        </w:rPr>
        <w:t xml:space="preserve">y superar </w:t>
      </w:r>
      <w:r w:rsidRPr="008B1295">
        <w:rPr>
          <w:rFonts w:ascii="Bookman Old Style" w:hAnsi="Bookman Old Style"/>
          <w:sz w:val="28"/>
          <w:szCs w:val="28"/>
          <w:lang w:val="es-ES_tradnl"/>
        </w:rPr>
        <w:t>prácticas arraigadas en nuestro entorno social, que históricamente han sido normalizadas</w:t>
      </w:r>
      <w:r w:rsidR="00C95FE6" w:rsidRPr="008B1295">
        <w:rPr>
          <w:rFonts w:ascii="Bookman Old Style" w:hAnsi="Bookman Old Style"/>
          <w:sz w:val="28"/>
          <w:szCs w:val="28"/>
          <w:lang w:val="es-ES_tradnl"/>
        </w:rPr>
        <w:t xml:space="preserve"> y</w:t>
      </w:r>
      <w:r w:rsidRPr="008B1295">
        <w:rPr>
          <w:rFonts w:ascii="Bookman Old Style" w:hAnsi="Bookman Old Style"/>
          <w:sz w:val="28"/>
          <w:szCs w:val="28"/>
          <w:lang w:val="es-ES_tradnl"/>
        </w:rPr>
        <w:t xml:space="preserve"> que hoy resultan inadmisibles</w:t>
      </w:r>
      <w:r w:rsidR="000514EB">
        <w:rPr>
          <w:rFonts w:ascii="Bookman Old Style" w:hAnsi="Bookman Old Style"/>
          <w:sz w:val="28"/>
          <w:szCs w:val="28"/>
          <w:lang w:val="es-ES_tradnl"/>
        </w:rPr>
        <w:t>,</w:t>
      </w:r>
      <w:r w:rsidR="00C95FE6" w:rsidRPr="008B1295">
        <w:rPr>
          <w:rFonts w:ascii="Bookman Old Style" w:hAnsi="Bookman Old Style"/>
          <w:sz w:val="28"/>
          <w:szCs w:val="28"/>
          <w:lang w:val="es-ES_tradnl"/>
        </w:rPr>
        <w:t xml:space="preserve"> </w:t>
      </w:r>
      <w:r w:rsidRPr="008B1295">
        <w:rPr>
          <w:rFonts w:ascii="Bookman Old Style" w:hAnsi="Bookman Old Style"/>
          <w:sz w:val="28"/>
          <w:szCs w:val="28"/>
          <w:lang w:val="es-ES_tradnl"/>
        </w:rPr>
        <w:t>dada la prevalencia de los derechos inherentes e inalienables de la persona</w:t>
      </w:r>
      <w:r w:rsidR="00C95FE6" w:rsidRPr="008B1295">
        <w:rPr>
          <w:rFonts w:ascii="Bookman Old Style" w:hAnsi="Bookman Old Style"/>
          <w:sz w:val="28"/>
          <w:szCs w:val="28"/>
          <w:lang w:val="es-ES_tradnl"/>
        </w:rPr>
        <w:t>,</w:t>
      </w:r>
      <w:r w:rsidRPr="008B1295">
        <w:rPr>
          <w:rFonts w:ascii="Bookman Old Style" w:hAnsi="Bookman Old Style"/>
          <w:sz w:val="28"/>
          <w:szCs w:val="28"/>
          <w:lang w:val="es-ES_tradnl"/>
        </w:rPr>
        <w:t xml:space="preserve"> </w:t>
      </w:r>
      <w:r w:rsidR="000514EB">
        <w:rPr>
          <w:rFonts w:ascii="Bookman Old Style" w:hAnsi="Bookman Old Style"/>
          <w:sz w:val="28"/>
          <w:szCs w:val="28"/>
          <w:lang w:val="es-ES_tradnl"/>
        </w:rPr>
        <w:t xml:space="preserve">procurando así que </w:t>
      </w:r>
      <w:r w:rsidRPr="008B1295">
        <w:rPr>
          <w:rFonts w:ascii="Bookman Old Style" w:hAnsi="Bookman Old Style"/>
          <w:sz w:val="28"/>
          <w:szCs w:val="28"/>
          <w:lang w:val="es-ES_tradnl"/>
        </w:rPr>
        <w:t xml:space="preserve">la solución de </w:t>
      </w:r>
      <w:r w:rsidR="000514EB">
        <w:rPr>
          <w:rFonts w:ascii="Bookman Old Style" w:hAnsi="Bookman Old Style"/>
          <w:sz w:val="28"/>
          <w:szCs w:val="28"/>
          <w:lang w:val="es-ES_tradnl"/>
        </w:rPr>
        <w:t xml:space="preserve">las </w:t>
      </w:r>
      <w:r w:rsidR="00C95FE6" w:rsidRPr="008B1295">
        <w:rPr>
          <w:rFonts w:ascii="Bookman Old Style" w:hAnsi="Bookman Old Style"/>
          <w:sz w:val="28"/>
          <w:szCs w:val="28"/>
          <w:lang w:val="es-ES_tradnl"/>
        </w:rPr>
        <w:t>disputas</w:t>
      </w:r>
      <w:r w:rsidRPr="008B1295">
        <w:rPr>
          <w:rFonts w:ascii="Bookman Old Style" w:hAnsi="Bookman Old Style"/>
          <w:sz w:val="28"/>
          <w:szCs w:val="28"/>
          <w:lang w:val="es-ES_tradnl"/>
        </w:rPr>
        <w:t xml:space="preserve"> </w:t>
      </w:r>
      <w:r w:rsidR="000514EB">
        <w:rPr>
          <w:rFonts w:ascii="Bookman Old Style" w:hAnsi="Bookman Old Style"/>
          <w:sz w:val="28"/>
          <w:szCs w:val="28"/>
          <w:lang w:val="es-ES_tradnl"/>
        </w:rPr>
        <w:t xml:space="preserve">atienda solamente a </w:t>
      </w:r>
      <w:r w:rsidRPr="008B1295">
        <w:rPr>
          <w:rFonts w:ascii="Bookman Old Style" w:hAnsi="Bookman Old Style"/>
          <w:sz w:val="28"/>
          <w:szCs w:val="28"/>
          <w:lang w:val="es-ES_tradnl"/>
        </w:rPr>
        <w:t xml:space="preserve">estrictos parámetros de justicia. </w:t>
      </w:r>
    </w:p>
    <w:p w14:paraId="1B900213" w14:textId="7EAC4B78" w:rsidR="00177260" w:rsidRPr="008B1295" w:rsidRDefault="00177260" w:rsidP="006F363B">
      <w:pPr>
        <w:spacing w:line="360" w:lineRule="auto"/>
        <w:jc w:val="both"/>
        <w:rPr>
          <w:rFonts w:ascii="Bookman Old Style" w:hAnsi="Bookman Old Style"/>
          <w:sz w:val="28"/>
          <w:szCs w:val="28"/>
          <w:lang w:val="es-ES_tradnl"/>
        </w:rPr>
      </w:pPr>
    </w:p>
    <w:p w14:paraId="2D208CC0" w14:textId="6F45EC33" w:rsidR="00177260" w:rsidRPr="008B1295" w:rsidRDefault="000514EB" w:rsidP="006F363B">
      <w:pPr>
        <w:spacing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t>En síntesis</w:t>
      </w:r>
      <w:r w:rsidR="00177260" w:rsidRPr="008B1295">
        <w:rPr>
          <w:rFonts w:ascii="Bookman Old Style" w:hAnsi="Bookman Old Style"/>
          <w:sz w:val="28"/>
          <w:szCs w:val="28"/>
          <w:lang w:val="es-ES_tradnl"/>
        </w:rPr>
        <w:t>, tal como lo recalcó la Cumbre Judicial Iberoamericana en su modelo de incorporación de la perspectiva de género en las providencias judiciales</w:t>
      </w:r>
      <w:r w:rsidR="00177260" w:rsidRPr="008B1295">
        <w:rPr>
          <w:rStyle w:val="Refdenotaalpie"/>
          <w:rFonts w:ascii="Bookman Old Style" w:hAnsi="Bookman Old Style"/>
          <w:szCs w:val="28"/>
          <w:lang w:val="es-ES_tradnl"/>
        </w:rPr>
        <w:footnoteReference w:id="7"/>
      </w:r>
      <w:r w:rsidR="00177260" w:rsidRPr="008B1295">
        <w:rPr>
          <w:rFonts w:ascii="Bookman Old Style" w:hAnsi="Bookman Old Style"/>
          <w:sz w:val="28"/>
          <w:szCs w:val="28"/>
          <w:lang w:val="es-ES_tradnl"/>
        </w:rPr>
        <w:t>, el juzgamiento con observancia de las enunciadas directrices implica «</w:t>
      </w:r>
      <w:r w:rsidR="00177260" w:rsidRPr="008B1295">
        <w:rPr>
          <w:rFonts w:ascii="Bookman Old Style" w:hAnsi="Bookman Old Style"/>
          <w:b/>
          <w:bCs/>
          <w:i/>
          <w:iCs/>
          <w:lang w:val="es-ES_tradnl"/>
        </w:rPr>
        <w:t>hacer realidad el derecho a la igualdad</w:t>
      </w:r>
      <w:r w:rsidR="00177260" w:rsidRPr="008B1295">
        <w:rPr>
          <w:rFonts w:ascii="Bookman Old Style" w:hAnsi="Bookman Old Style"/>
          <w:i/>
          <w:iCs/>
          <w:lang w:val="es-ES_tradnl"/>
        </w:rPr>
        <w:t xml:space="preserve">, respondiendo a la obligación constitucional y convencional </w:t>
      </w:r>
      <w:r w:rsidR="00177260" w:rsidRPr="008B1295">
        <w:rPr>
          <w:rFonts w:ascii="Bookman Old Style" w:hAnsi="Bookman Old Style"/>
          <w:b/>
          <w:bCs/>
          <w:i/>
          <w:iCs/>
          <w:lang w:val="es-ES_tradnl"/>
        </w:rPr>
        <w:t xml:space="preserve">de combatir la </w:t>
      </w:r>
      <w:r w:rsidR="00177260" w:rsidRPr="008B1295">
        <w:rPr>
          <w:rFonts w:ascii="Bookman Old Style" w:hAnsi="Bookman Old Style"/>
          <w:b/>
          <w:bCs/>
          <w:i/>
          <w:iCs/>
          <w:lang w:val="es-ES_tradnl"/>
        </w:rPr>
        <w:lastRenderedPageBreak/>
        <w:t>discriminación por medio del quehacer jurisdiccional para garantizar el acceso a la justicia</w:t>
      </w:r>
      <w:r w:rsidR="00177260" w:rsidRPr="008B1295">
        <w:rPr>
          <w:rFonts w:ascii="Bookman Old Style" w:hAnsi="Bookman Old Style"/>
          <w:i/>
          <w:iCs/>
          <w:lang w:val="es-ES_tradnl"/>
        </w:rPr>
        <w:t xml:space="preserve"> y remediar, en un caso concreto, situaciones asimétricas de poder</w:t>
      </w:r>
      <w:r w:rsidR="00177260" w:rsidRPr="008B1295">
        <w:rPr>
          <w:rFonts w:ascii="Bookman Old Style" w:hAnsi="Bookman Old Style"/>
          <w:sz w:val="28"/>
          <w:szCs w:val="28"/>
          <w:lang w:val="es-ES_tradnl"/>
        </w:rPr>
        <w:t>»</w:t>
      </w:r>
      <w:r w:rsidR="00B67F18" w:rsidRPr="008B1295">
        <w:rPr>
          <w:rFonts w:ascii="Bookman Old Style" w:hAnsi="Bookman Old Style"/>
          <w:sz w:val="28"/>
          <w:szCs w:val="28"/>
          <w:lang w:val="es-ES_tradnl"/>
        </w:rPr>
        <w:t>.</w:t>
      </w:r>
    </w:p>
    <w:p w14:paraId="195469FE" w14:textId="77777777" w:rsidR="00177260" w:rsidRPr="008B1295" w:rsidRDefault="00177260" w:rsidP="006F363B">
      <w:pPr>
        <w:spacing w:line="360" w:lineRule="auto"/>
        <w:ind w:firstLine="709"/>
        <w:jc w:val="both"/>
        <w:rPr>
          <w:rFonts w:ascii="Bookman Old Style" w:hAnsi="Bookman Old Style"/>
          <w:sz w:val="28"/>
          <w:szCs w:val="28"/>
          <w:lang w:val="es-ES_tradnl"/>
        </w:rPr>
      </w:pPr>
    </w:p>
    <w:p w14:paraId="0843E918" w14:textId="3CF02E1E" w:rsidR="00687D24" w:rsidRPr="008B1295" w:rsidRDefault="00687D24"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3.</w:t>
      </w:r>
      <w:r w:rsidR="00E85438" w:rsidRPr="008B1295">
        <w:rPr>
          <w:rFonts w:ascii="Bookman Old Style" w:hAnsi="Bookman Old Style"/>
          <w:sz w:val="28"/>
          <w:szCs w:val="28"/>
          <w:lang w:val="es-ES_tradnl"/>
        </w:rPr>
        <w:t>2</w:t>
      </w:r>
      <w:r w:rsidRPr="008B1295">
        <w:rPr>
          <w:rFonts w:ascii="Bookman Old Style" w:hAnsi="Bookman Old Style"/>
          <w:sz w:val="28"/>
          <w:szCs w:val="28"/>
          <w:lang w:val="es-ES_tradnl"/>
        </w:rPr>
        <w:t xml:space="preserve">.2. </w:t>
      </w:r>
      <w:r w:rsidR="00795AED" w:rsidRPr="008B1295">
        <w:rPr>
          <w:rFonts w:ascii="Bookman Old Style" w:hAnsi="Bookman Old Style"/>
          <w:sz w:val="28"/>
          <w:szCs w:val="28"/>
          <w:lang w:val="es-ES_tradnl"/>
        </w:rPr>
        <w:t xml:space="preserve">Si bien la perspectiva de género puede manifestarse de maneras muy diversas al interior de un proceso, en este caso su invocación por </w:t>
      </w:r>
      <w:r w:rsidRPr="008B1295">
        <w:rPr>
          <w:rFonts w:ascii="Bookman Old Style" w:hAnsi="Bookman Old Style"/>
          <w:sz w:val="28"/>
          <w:szCs w:val="28"/>
          <w:lang w:val="es-ES_tradnl"/>
        </w:rPr>
        <w:t>la</w:t>
      </w:r>
      <w:r w:rsidR="00795AED" w:rsidRPr="008B1295">
        <w:rPr>
          <w:rFonts w:ascii="Bookman Old Style" w:hAnsi="Bookman Old Style"/>
          <w:sz w:val="28"/>
          <w:szCs w:val="28"/>
          <w:lang w:val="es-ES_tradnl"/>
        </w:rPr>
        <w:t xml:space="preserve"> casacionista persigu</w:t>
      </w:r>
      <w:r w:rsidR="00B67F18" w:rsidRPr="008B1295">
        <w:rPr>
          <w:rFonts w:ascii="Bookman Old Style" w:hAnsi="Bookman Old Style"/>
          <w:sz w:val="28"/>
          <w:szCs w:val="28"/>
          <w:lang w:val="es-ES_tradnl"/>
        </w:rPr>
        <w:t>ió</w:t>
      </w:r>
      <w:r w:rsidR="00795AED" w:rsidRPr="008B1295">
        <w:rPr>
          <w:rFonts w:ascii="Bookman Old Style" w:hAnsi="Bookman Old Style"/>
          <w:sz w:val="28"/>
          <w:szCs w:val="28"/>
          <w:lang w:val="es-ES_tradnl"/>
        </w:rPr>
        <w:t xml:space="preserve"> dos fines </w:t>
      </w:r>
      <w:r w:rsidR="00E6280A" w:rsidRPr="008B1295">
        <w:rPr>
          <w:rFonts w:ascii="Bookman Old Style" w:hAnsi="Bookman Old Style"/>
          <w:sz w:val="28"/>
          <w:szCs w:val="28"/>
          <w:lang w:val="es-ES_tradnl"/>
        </w:rPr>
        <w:t>esenciales</w:t>
      </w:r>
      <w:r w:rsidR="00795AED" w:rsidRPr="008B1295">
        <w:rPr>
          <w:rFonts w:ascii="Bookman Old Style" w:hAnsi="Bookman Old Style"/>
          <w:sz w:val="28"/>
          <w:szCs w:val="28"/>
          <w:lang w:val="es-ES_tradnl"/>
        </w:rPr>
        <w:t>. De un lado, que el estándar de prueba de los elementos constitutivos de la unión marital de hecho</w:t>
      </w:r>
      <w:r w:rsidR="00177260" w:rsidRPr="008B1295">
        <w:rPr>
          <w:rFonts w:ascii="Bookman Old Style" w:hAnsi="Bookman Old Style"/>
          <w:sz w:val="28"/>
          <w:szCs w:val="28"/>
          <w:lang w:val="es-ES_tradnl"/>
        </w:rPr>
        <w:t xml:space="preserve"> a la que se alude en </w:t>
      </w:r>
      <w:r w:rsidR="00EA6A24" w:rsidRPr="008B1295">
        <w:rPr>
          <w:rFonts w:ascii="Bookman Old Style" w:hAnsi="Bookman Old Style"/>
          <w:sz w:val="28"/>
          <w:szCs w:val="28"/>
          <w:lang w:val="es-ES_tradnl"/>
        </w:rPr>
        <w:t>la</w:t>
      </w:r>
      <w:r w:rsidR="00177260" w:rsidRPr="008B1295">
        <w:rPr>
          <w:rFonts w:ascii="Bookman Old Style" w:hAnsi="Bookman Old Style"/>
          <w:sz w:val="28"/>
          <w:szCs w:val="28"/>
          <w:lang w:val="es-ES_tradnl"/>
        </w:rPr>
        <w:t xml:space="preserve"> demanda </w:t>
      </w:r>
      <w:r w:rsidR="00B67F18" w:rsidRPr="008B1295">
        <w:rPr>
          <w:rFonts w:ascii="Bookman Old Style" w:hAnsi="Bookman Old Style"/>
          <w:sz w:val="28"/>
          <w:szCs w:val="28"/>
          <w:lang w:val="es-ES_tradnl"/>
        </w:rPr>
        <w:t>fuera</w:t>
      </w:r>
      <w:r w:rsidR="00795AED" w:rsidRPr="008B1295">
        <w:rPr>
          <w:rFonts w:ascii="Bookman Old Style" w:hAnsi="Bookman Old Style"/>
          <w:sz w:val="28"/>
          <w:szCs w:val="28"/>
          <w:lang w:val="es-ES_tradnl"/>
        </w:rPr>
        <w:t xml:space="preserve"> menos estricto, debido a </w:t>
      </w:r>
      <w:r w:rsidRPr="008B1295">
        <w:rPr>
          <w:rFonts w:ascii="Bookman Old Style" w:hAnsi="Bookman Old Style"/>
          <w:sz w:val="28"/>
          <w:szCs w:val="28"/>
          <w:lang w:val="es-ES_tradnl"/>
        </w:rPr>
        <w:t>su condición de</w:t>
      </w:r>
      <w:r w:rsidR="00795AED" w:rsidRPr="008B1295">
        <w:rPr>
          <w:rFonts w:ascii="Bookman Old Style" w:hAnsi="Bookman Old Style"/>
          <w:sz w:val="28"/>
          <w:szCs w:val="28"/>
          <w:lang w:val="es-ES_tradnl"/>
        </w:rPr>
        <w:t xml:space="preserve"> víctima de violencia de género. </w:t>
      </w:r>
    </w:p>
    <w:p w14:paraId="512EED64" w14:textId="77777777" w:rsidR="00687D24" w:rsidRPr="008B1295" w:rsidRDefault="00687D24" w:rsidP="006F363B">
      <w:pPr>
        <w:spacing w:line="360" w:lineRule="auto"/>
        <w:ind w:firstLine="709"/>
        <w:jc w:val="both"/>
        <w:rPr>
          <w:rFonts w:ascii="Bookman Old Style" w:hAnsi="Bookman Old Style"/>
          <w:sz w:val="28"/>
          <w:szCs w:val="28"/>
          <w:lang w:val="es-ES_tradnl"/>
        </w:rPr>
      </w:pPr>
    </w:p>
    <w:p w14:paraId="22BF7C84" w14:textId="6EFDDE0A" w:rsidR="004E0D2E" w:rsidRPr="008B1295" w:rsidRDefault="00795AED"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Y de otro, que no s</w:t>
      </w:r>
      <w:r w:rsidR="00E6280A" w:rsidRPr="008B1295">
        <w:rPr>
          <w:rFonts w:ascii="Bookman Old Style" w:hAnsi="Bookman Old Style"/>
          <w:sz w:val="28"/>
          <w:szCs w:val="28"/>
          <w:lang w:val="es-ES_tradnl"/>
        </w:rPr>
        <w:t>e dedu</w:t>
      </w:r>
      <w:r w:rsidR="00B67F18" w:rsidRPr="008B1295">
        <w:rPr>
          <w:rFonts w:ascii="Bookman Old Style" w:hAnsi="Bookman Old Style"/>
          <w:sz w:val="28"/>
          <w:szCs w:val="28"/>
          <w:lang w:val="es-ES_tradnl"/>
        </w:rPr>
        <w:t xml:space="preserve">jera </w:t>
      </w:r>
      <w:r w:rsidRPr="008B1295">
        <w:rPr>
          <w:rFonts w:ascii="Bookman Old Style" w:hAnsi="Bookman Old Style"/>
          <w:sz w:val="28"/>
          <w:szCs w:val="28"/>
          <w:lang w:val="es-ES_tradnl"/>
        </w:rPr>
        <w:t>la inobservancia del requisito de permanencia que señala el artículo 1 de la Ley 54 de 1990</w:t>
      </w:r>
      <w:r w:rsidR="00EA6A24" w:rsidRPr="008B1295">
        <w:rPr>
          <w:rFonts w:ascii="Bookman Old Style" w:hAnsi="Bookman Old Style"/>
          <w:sz w:val="28"/>
          <w:szCs w:val="28"/>
          <w:lang w:val="es-ES_tradnl"/>
        </w:rPr>
        <w:t xml:space="preserve"> con base en las continuas interrupciones de la relación de la pareja Madroñero-Mora</w:t>
      </w:r>
      <w:r w:rsidRPr="008B1295">
        <w:rPr>
          <w:rFonts w:ascii="Bookman Old Style" w:hAnsi="Bookman Old Style"/>
          <w:sz w:val="28"/>
          <w:szCs w:val="28"/>
          <w:lang w:val="es-ES_tradnl"/>
        </w:rPr>
        <w:t xml:space="preserve">, pues la </w:t>
      </w:r>
      <w:r w:rsidR="00177260" w:rsidRPr="008B1295">
        <w:rPr>
          <w:rFonts w:ascii="Bookman Old Style" w:hAnsi="Bookman Old Style"/>
          <w:sz w:val="28"/>
          <w:szCs w:val="28"/>
          <w:lang w:val="es-ES_tradnl"/>
        </w:rPr>
        <w:t>actora</w:t>
      </w:r>
      <w:r w:rsidRPr="008B1295">
        <w:rPr>
          <w:rFonts w:ascii="Bookman Old Style" w:hAnsi="Bookman Old Style"/>
          <w:sz w:val="28"/>
          <w:szCs w:val="28"/>
          <w:lang w:val="es-ES_tradnl"/>
        </w:rPr>
        <w:t xml:space="preserve"> no se alej</w:t>
      </w:r>
      <w:r w:rsidR="00EA6A24" w:rsidRPr="008B1295">
        <w:rPr>
          <w:rFonts w:ascii="Bookman Old Style" w:hAnsi="Bookman Old Style"/>
          <w:sz w:val="28"/>
          <w:szCs w:val="28"/>
          <w:lang w:val="es-ES_tradnl"/>
        </w:rPr>
        <w:t xml:space="preserve">aba </w:t>
      </w:r>
      <w:r w:rsidRPr="008B1295">
        <w:rPr>
          <w:rFonts w:ascii="Bookman Old Style" w:hAnsi="Bookman Old Style"/>
          <w:sz w:val="28"/>
          <w:szCs w:val="28"/>
          <w:lang w:val="es-ES_tradnl"/>
        </w:rPr>
        <w:t xml:space="preserve">del convocado </w:t>
      </w:r>
      <w:r w:rsidR="00B67F18" w:rsidRPr="008B1295">
        <w:rPr>
          <w:rFonts w:ascii="Bookman Old Style" w:hAnsi="Bookman Old Style"/>
          <w:sz w:val="28"/>
          <w:szCs w:val="28"/>
          <w:lang w:val="es-ES_tradnl"/>
        </w:rPr>
        <w:t>voluntaria</w:t>
      </w:r>
      <w:r w:rsidR="002C3A7F">
        <w:rPr>
          <w:rFonts w:ascii="Bookman Old Style" w:hAnsi="Bookman Old Style"/>
          <w:sz w:val="28"/>
          <w:szCs w:val="28"/>
          <w:lang w:val="es-ES_tradnl"/>
        </w:rPr>
        <w:t>mente</w:t>
      </w:r>
      <w:r w:rsidRPr="008B1295">
        <w:rPr>
          <w:rFonts w:ascii="Bookman Old Style" w:hAnsi="Bookman Old Style"/>
          <w:sz w:val="28"/>
          <w:szCs w:val="28"/>
          <w:lang w:val="es-ES_tradnl"/>
        </w:rPr>
        <w:t>, sino que se veía obligada a tomar distancia</w:t>
      </w:r>
      <w:r w:rsidR="00687D24" w:rsidRPr="008B1295">
        <w:rPr>
          <w:rFonts w:ascii="Bookman Old Style" w:hAnsi="Bookman Old Style"/>
          <w:sz w:val="28"/>
          <w:szCs w:val="28"/>
          <w:lang w:val="es-ES_tradnl"/>
        </w:rPr>
        <w:t xml:space="preserve"> de él </w:t>
      </w:r>
      <w:r w:rsidRPr="008B1295">
        <w:rPr>
          <w:rFonts w:ascii="Bookman Old Style" w:hAnsi="Bookman Old Style"/>
          <w:sz w:val="28"/>
          <w:szCs w:val="28"/>
          <w:lang w:val="es-ES_tradnl"/>
        </w:rPr>
        <w:t>–al menos temporalmente– debido a</w:t>
      </w:r>
      <w:r w:rsidR="002C3A7F">
        <w:rPr>
          <w:rFonts w:ascii="Bookman Old Style" w:hAnsi="Bookman Old Style"/>
          <w:sz w:val="28"/>
          <w:szCs w:val="28"/>
          <w:lang w:val="es-ES_tradnl"/>
        </w:rPr>
        <w:t>l</w:t>
      </w:r>
      <w:r w:rsidRPr="008B1295">
        <w:rPr>
          <w:rFonts w:ascii="Bookman Old Style" w:hAnsi="Bookman Old Style"/>
          <w:sz w:val="28"/>
          <w:szCs w:val="28"/>
          <w:lang w:val="es-ES_tradnl"/>
        </w:rPr>
        <w:t xml:space="preserve"> maltrato emocional y económico que padecía.</w:t>
      </w:r>
      <w:r w:rsidR="004E0D2E" w:rsidRPr="008B1295">
        <w:rPr>
          <w:rFonts w:ascii="Bookman Old Style" w:hAnsi="Bookman Old Style"/>
          <w:sz w:val="28"/>
          <w:szCs w:val="28"/>
          <w:lang w:val="es-ES_tradnl"/>
        </w:rPr>
        <w:t xml:space="preserve"> </w:t>
      </w:r>
    </w:p>
    <w:p w14:paraId="75635DDC" w14:textId="77777777" w:rsidR="004E0D2E" w:rsidRPr="008B1295" w:rsidRDefault="004E0D2E" w:rsidP="006F363B">
      <w:pPr>
        <w:spacing w:line="360" w:lineRule="auto"/>
        <w:ind w:firstLine="709"/>
        <w:jc w:val="both"/>
        <w:rPr>
          <w:rFonts w:ascii="Bookman Old Style" w:hAnsi="Bookman Old Style"/>
          <w:sz w:val="28"/>
          <w:szCs w:val="28"/>
          <w:lang w:val="es-ES_tradnl"/>
        </w:rPr>
      </w:pPr>
    </w:p>
    <w:p w14:paraId="3CC2DC3A" w14:textId="6C408279" w:rsidR="00B67F18" w:rsidRPr="008B1295" w:rsidRDefault="00B67F18"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Sobre es</w:t>
      </w:r>
      <w:r w:rsidR="004E0D2E" w:rsidRPr="008B1295">
        <w:rPr>
          <w:rFonts w:ascii="Bookman Old Style" w:hAnsi="Bookman Old Style"/>
          <w:sz w:val="28"/>
          <w:szCs w:val="28"/>
          <w:lang w:val="es-ES_tradnl"/>
        </w:rPr>
        <w:t>a</w:t>
      </w:r>
      <w:r w:rsidRPr="008B1295">
        <w:rPr>
          <w:rFonts w:ascii="Bookman Old Style" w:hAnsi="Bookman Old Style"/>
          <w:sz w:val="28"/>
          <w:szCs w:val="28"/>
          <w:lang w:val="es-ES_tradnl"/>
        </w:rPr>
        <w:t xml:space="preserve">s </w:t>
      </w:r>
      <w:r w:rsidR="004E0D2E" w:rsidRPr="008B1295">
        <w:rPr>
          <w:rFonts w:ascii="Bookman Old Style" w:hAnsi="Bookman Old Style"/>
          <w:sz w:val="28"/>
          <w:szCs w:val="28"/>
          <w:lang w:val="es-ES_tradnl"/>
        </w:rPr>
        <w:t>alegaciones de la impugnante</w:t>
      </w:r>
      <w:r w:rsidRPr="008B1295">
        <w:rPr>
          <w:rFonts w:ascii="Bookman Old Style" w:hAnsi="Bookman Old Style"/>
          <w:sz w:val="28"/>
          <w:szCs w:val="28"/>
          <w:lang w:val="es-ES_tradnl"/>
        </w:rPr>
        <w:t xml:space="preserve">, </w:t>
      </w:r>
      <w:r w:rsidR="004E0D2E" w:rsidRPr="008B1295">
        <w:rPr>
          <w:rFonts w:ascii="Bookman Old Style" w:hAnsi="Bookman Old Style"/>
          <w:sz w:val="28"/>
          <w:szCs w:val="28"/>
          <w:lang w:val="es-ES_tradnl"/>
        </w:rPr>
        <w:t>resulta</w:t>
      </w:r>
      <w:r w:rsidR="00EA6A24" w:rsidRPr="008B1295">
        <w:rPr>
          <w:rFonts w:ascii="Bookman Old Style" w:hAnsi="Bookman Old Style"/>
          <w:sz w:val="28"/>
          <w:szCs w:val="28"/>
          <w:lang w:val="es-ES_tradnl"/>
        </w:rPr>
        <w:t xml:space="preserve"> pertinente </w:t>
      </w:r>
      <w:r w:rsidR="002C3A7F">
        <w:rPr>
          <w:rFonts w:ascii="Bookman Old Style" w:hAnsi="Bookman Old Style"/>
          <w:sz w:val="28"/>
          <w:szCs w:val="28"/>
          <w:lang w:val="es-ES_tradnl"/>
        </w:rPr>
        <w:t>señalar lo siguiente</w:t>
      </w:r>
      <w:r w:rsidRPr="008B1295">
        <w:rPr>
          <w:rFonts w:ascii="Bookman Old Style" w:hAnsi="Bookman Old Style"/>
          <w:sz w:val="28"/>
          <w:szCs w:val="28"/>
          <w:lang w:val="es-ES_tradnl"/>
        </w:rPr>
        <w:t>:</w:t>
      </w:r>
    </w:p>
    <w:p w14:paraId="0D33DFA3" w14:textId="77777777" w:rsidR="00795AED" w:rsidRPr="008B1295" w:rsidRDefault="00795AED" w:rsidP="006F363B">
      <w:pPr>
        <w:spacing w:line="360" w:lineRule="auto"/>
        <w:ind w:firstLine="709"/>
        <w:jc w:val="both"/>
        <w:rPr>
          <w:rFonts w:ascii="Bookman Old Style" w:hAnsi="Bookman Old Style"/>
          <w:sz w:val="28"/>
          <w:szCs w:val="28"/>
          <w:lang w:val="es-ES_tradnl"/>
        </w:rPr>
      </w:pPr>
    </w:p>
    <w:p w14:paraId="7855D040" w14:textId="24E9B03A" w:rsidR="00177260" w:rsidRPr="008B1295" w:rsidRDefault="00B67F18"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i/>
          <w:iCs/>
          <w:sz w:val="28"/>
          <w:szCs w:val="28"/>
          <w:lang w:val="es-ES_tradnl"/>
        </w:rPr>
        <w:t xml:space="preserve">(i) </w:t>
      </w:r>
      <w:r w:rsidRPr="008B1295">
        <w:rPr>
          <w:rFonts w:ascii="Bookman Old Style" w:hAnsi="Bookman Old Style"/>
          <w:i/>
          <w:iCs/>
          <w:sz w:val="28"/>
          <w:szCs w:val="28"/>
          <w:lang w:val="es-ES_tradnl"/>
        </w:rPr>
        <w:tab/>
      </w:r>
      <w:r w:rsidR="00531B55" w:rsidRPr="008B1295">
        <w:rPr>
          <w:rFonts w:ascii="Bookman Old Style" w:hAnsi="Bookman Old Style"/>
          <w:sz w:val="28"/>
          <w:szCs w:val="28"/>
          <w:lang w:val="es-ES_tradnl"/>
        </w:rPr>
        <w:t>En cuanto a</w:t>
      </w:r>
      <w:r w:rsidR="004E0D2E" w:rsidRPr="008B1295">
        <w:rPr>
          <w:rFonts w:ascii="Bookman Old Style" w:hAnsi="Bookman Old Style"/>
          <w:sz w:val="28"/>
          <w:szCs w:val="28"/>
          <w:lang w:val="es-ES_tradnl"/>
        </w:rPr>
        <w:t xml:space="preserve"> su</w:t>
      </w:r>
      <w:r w:rsidRPr="008B1295">
        <w:rPr>
          <w:rFonts w:ascii="Bookman Old Style" w:hAnsi="Bookman Old Style"/>
          <w:sz w:val="28"/>
          <w:szCs w:val="28"/>
          <w:lang w:val="es-ES_tradnl"/>
        </w:rPr>
        <w:t xml:space="preserve"> primer reclamo</w:t>
      </w:r>
      <w:r w:rsidR="00531B55" w:rsidRPr="008B1295">
        <w:rPr>
          <w:rFonts w:ascii="Bookman Old Style" w:hAnsi="Bookman Old Style"/>
          <w:sz w:val="28"/>
          <w:szCs w:val="28"/>
          <w:lang w:val="es-ES_tradnl"/>
        </w:rPr>
        <w:t>, debe insistirse en que la perspectiva de género es un instrumento relevante a la hora de valorar las pruebas</w:t>
      </w:r>
      <w:r w:rsidR="000514EB" w:rsidRPr="000514EB">
        <w:rPr>
          <w:rFonts w:ascii="Bookman Old Style" w:hAnsi="Bookman Old Style"/>
          <w:sz w:val="28"/>
          <w:szCs w:val="28"/>
          <w:lang w:val="es-ES_tradnl"/>
        </w:rPr>
        <w:t xml:space="preserve"> </w:t>
      </w:r>
      <w:r w:rsidR="000514EB" w:rsidRPr="008B1295">
        <w:rPr>
          <w:rFonts w:ascii="Bookman Old Style" w:hAnsi="Bookman Old Style"/>
          <w:sz w:val="28"/>
          <w:szCs w:val="28"/>
          <w:lang w:val="es-ES_tradnl"/>
        </w:rPr>
        <w:t>racionalmente</w:t>
      </w:r>
      <w:r w:rsidR="00531B55" w:rsidRPr="008B1295">
        <w:rPr>
          <w:rFonts w:ascii="Bookman Old Style" w:hAnsi="Bookman Old Style"/>
          <w:sz w:val="28"/>
          <w:szCs w:val="28"/>
          <w:lang w:val="es-ES_tradnl"/>
        </w:rPr>
        <w:t>, toda vez que</w:t>
      </w:r>
      <w:bookmarkStart w:id="0" w:name="OLE_LINK1"/>
      <w:r w:rsidRPr="008B1295">
        <w:rPr>
          <w:rFonts w:ascii="Bookman Old Style" w:hAnsi="Bookman Old Style"/>
          <w:sz w:val="28"/>
          <w:szCs w:val="28"/>
          <w:lang w:val="es-ES_tradnl"/>
        </w:rPr>
        <w:t xml:space="preserve"> facilita el análisis crítico de los métodos y las conclusiones que se extraen de los elementos de convicción recaudados</w:t>
      </w:r>
      <w:bookmarkEnd w:id="0"/>
      <w:r w:rsidRPr="008B1295">
        <w:rPr>
          <w:rFonts w:ascii="Bookman Old Style" w:hAnsi="Bookman Old Style"/>
          <w:sz w:val="28"/>
          <w:szCs w:val="28"/>
          <w:lang w:val="es-ES_tradnl"/>
        </w:rPr>
        <w:t xml:space="preserve">, </w:t>
      </w:r>
      <w:r w:rsidR="00531B55" w:rsidRPr="008B1295">
        <w:rPr>
          <w:rFonts w:ascii="Bookman Old Style" w:hAnsi="Bookman Old Style"/>
          <w:sz w:val="28"/>
          <w:szCs w:val="28"/>
          <w:lang w:val="es-ES_tradnl"/>
        </w:rPr>
        <w:t>permit</w:t>
      </w:r>
      <w:r w:rsidRPr="008B1295">
        <w:rPr>
          <w:rFonts w:ascii="Bookman Old Style" w:hAnsi="Bookman Old Style"/>
          <w:sz w:val="28"/>
          <w:szCs w:val="28"/>
          <w:lang w:val="es-ES_tradnl"/>
        </w:rPr>
        <w:t xml:space="preserve">iendo </w:t>
      </w:r>
      <w:r w:rsidR="00531B55" w:rsidRPr="008B1295">
        <w:rPr>
          <w:rFonts w:ascii="Bookman Old Style" w:hAnsi="Bookman Old Style"/>
          <w:sz w:val="28"/>
          <w:szCs w:val="28"/>
          <w:lang w:val="es-ES_tradnl"/>
        </w:rPr>
        <w:t xml:space="preserve">identificar </w:t>
      </w:r>
      <w:r w:rsidR="00E6280A" w:rsidRPr="008B1295">
        <w:rPr>
          <w:rFonts w:ascii="Bookman Old Style" w:hAnsi="Bookman Old Style"/>
          <w:sz w:val="28"/>
          <w:szCs w:val="28"/>
          <w:lang w:val="es-ES_tradnl"/>
        </w:rPr>
        <w:t>juicios inexactos</w:t>
      </w:r>
      <w:r w:rsidR="00531B55" w:rsidRPr="008B1295">
        <w:rPr>
          <w:rFonts w:ascii="Bookman Old Style" w:hAnsi="Bookman Old Style"/>
          <w:sz w:val="28"/>
          <w:szCs w:val="28"/>
          <w:lang w:val="es-ES_tradnl"/>
        </w:rPr>
        <w:t xml:space="preserve"> que, consciente o inconscientemente, se reproducen en favor o en contra de </w:t>
      </w:r>
      <w:r w:rsidRPr="008B1295">
        <w:rPr>
          <w:rFonts w:ascii="Bookman Old Style" w:hAnsi="Bookman Old Style"/>
          <w:sz w:val="28"/>
          <w:szCs w:val="28"/>
          <w:lang w:val="es-ES_tradnl"/>
        </w:rPr>
        <w:lastRenderedPageBreak/>
        <w:t>alguno de los</w:t>
      </w:r>
      <w:r w:rsidR="00531B55" w:rsidRPr="008B1295">
        <w:rPr>
          <w:rFonts w:ascii="Bookman Old Style" w:hAnsi="Bookman Old Style"/>
          <w:sz w:val="28"/>
          <w:szCs w:val="28"/>
          <w:lang w:val="es-ES_tradnl"/>
        </w:rPr>
        <w:t xml:space="preserve"> </w:t>
      </w:r>
      <w:r w:rsidR="00E6280A" w:rsidRPr="008B1295">
        <w:rPr>
          <w:rFonts w:ascii="Bookman Old Style" w:hAnsi="Bookman Old Style"/>
          <w:sz w:val="28"/>
          <w:szCs w:val="28"/>
          <w:lang w:val="es-ES_tradnl"/>
        </w:rPr>
        <w:t xml:space="preserve">litigantes, </w:t>
      </w:r>
      <w:r w:rsidR="00531B55" w:rsidRPr="008B1295">
        <w:rPr>
          <w:rFonts w:ascii="Bookman Old Style" w:hAnsi="Bookman Old Style"/>
          <w:sz w:val="28"/>
          <w:szCs w:val="28"/>
          <w:lang w:val="es-ES_tradnl"/>
        </w:rPr>
        <w:t>con base en ideas preconcebidas</w:t>
      </w:r>
      <w:r w:rsidR="00E6280A" w:rsidRPr="008B1295">
        <w:rPr>
          <w:rFonts w:ascii="Bookman Old Style" w:hAnsi="Bookman Old Style"/>
          <w:sz w:val="28"/>
          <w:szCs w:val="28"/>
          <w:lang w:val="es-ES_tradnl"/>
        </w:rPr>
        <w:t xml:space="preserve"> relacionadas con el género</w:t>
      </w:r>
      <w:r w:rsidRPr="008B1295">
        <w:rPr>
          <w:rFonts w:ascii="Bookman Old Style" w:hAnsi="Bookman Old Style"/>
          <w:sz w:val="28"/>
          <w:szCs w:val="28"/>
          <w:lang w:val="es-ES_tradnl"/>
        </w:rPr>
        <w:t xml:space="preserve">. </w:t>
      </w:r>
      <w:r w:rsidR="000514EB">
        <w:rPr>
          <w:rFonts w:ascii="Bookman Old Style" w:hAnsi="Bookman Old Style"/>
          <w:sz w:val="28"/>
          <w:szCs w:val="28"/>
          <w:lang w:val="es-ES_tradnl"/>
        </w:rPr>
        <w:t xml:space="preserve"> </w:t>
      </w:r>
    </w:p>
    <w:p w14:paraId="1645BCCD" w14:textId="77777777" w:rsidR="003810F7" w:rsidRPr="008B1295" w:rsidRDefault="003810F7" w:rsidP="006F363B">
      <w:pPr>
        <w:spacing w:line="360" w:lineRule="auto"/>
        <w:ind w:firstLine="709"/>
        <w:jc w:val="both"/>
        <w:rPr>
          <w:rFonts w:ascii="Bookman Old Style" w:hAnsi="Bookman Old Style"/>
          <w:sz w:val="28"/>
          <w:szCs w:val="28"/>
          <w:lang w:val="es-ES_tradnl"/>
        </w:rPr>
      </w:pPr>
    </w:p>
    <w:p w14:paraId="4DF04D76" w14:textId="158F8B0B" w:rsidR="00D60615" w:rsidRPr="008B1295" w:rsidRDefault="003810F7" w:rsidP="006F363B">
      <w:pPr>
        <w:spacing w:line="360" w:lineRule="auto"/>
        <w:ind w:firstLine="709"/>
        <w:jc w:val="both"/>
        <w:rPr>
          <w:bCs/>
          <w:lang w:val="es-ES_tradnl"/>
        </w:rPr>
      </w:pPr>
      <w:r w:rsidRPr="008B1295">
        <w:rPr>
          <w:rFonts w:ascii="Bookman Old Style" w:hAnsi="Bookman Old Style"/>
          <w:sz w:val="28"/>
          <w:szCs w:val="28"/>
          <w:lang w:val="es-ES_tradnl"/>
        </w:rPr>
        <w:t xml:space="preserve">No se trata, </w:t>
      </w:r>
      <w:r w:rsidR="004E0D2E" w:rsidRPr="008B1295">
        <w:rPr>
          <w:rFonts w:ascii="Bookman Old Style" w:hAnsi="Bookman Old Style"/>
          <w:sz w:val="28"/>
          <w:szCs w:val="28"/>
          <w:lang w:val="es-ES_tradnl"/>
        </w:rPr>
        <w:t>se insiste</w:t>
      </w:r>
      <w:r w:rsidRPr="008B1295">
        <w:rPr>
          <w:rFonts w:ascii="Bookman Old Style" w:hAnsi="Bookman Old Style"/>
          <w:sz w:val="28"/>
          <w:szCs w:val="28"/>
          <w:lang w:val="es-ES_tradnl"/>
        </w:rPr>
        <w:t xml:space="preserve">, de </w:t>
      </w:r>
      <w:r w:rsidR="00EC615E" w:rsidRPr="008B1295">
        <w:rPr>
          <w:rFonts w:ascii="Bookman Old Style" w:hAnsi="Bookman Old Style"/>
          <w:sz w:val="28"/>
          <w:szCs w:val="28"/>
          <w:lang w:val="es-ES_tradnl"/>
        </w:rPr>
        <w:t>recrear</w:t>
      </w:r>
      <w:r w:rsidRPr="008B1295">
        <w:rPr>
          <w:rFonts w:ascii="Bookman Old Style" w:hAnsi="Bookman Old Style"/>
          <w:sz w:val="28"/>
          <w:szCs w:val="28"/>
          <w:lang w:val="es-ES_tradnl"/>
        </w:rPr>
        <w:t xml:space="preserve"> una realidad inexistente</w:t>
      </w:r>
      <w:r w:rsidR="00B67F18" w:rsidRPr="008B1295">
        <w:rPr>
          <w:rFonts w:ascii="Bookman Old Style" w:hAnsi="Bookman Old Style"/>
          <w:sz w:val="28"/>
          <w:szCs w:val="28"/>
          <w:lang w:val="es-ES_tradnl"/>
        </w:rPr>
        <w:t xml:space="preserve">, </w:t>
      </w:r>
      <w:r w:rsidRPr="008B1295">
        <w:rPr>
          <w:rFonts w:ascii="Bookman Old Style" w:hAnsi="Bookman Old Style"/>
          <w:sz w:val="28"/>
          <w:szCs w:val="28"/>
          <w:lang w:val="es-ES_tradnl"/>
        </w:rPr>
        <w:t xml:space="preserve">con el propósito de </w:t>
      </w:r>
      <w:r w:rsidR="00C95FE6" w:rsidRPr="008B1295">
        <w:rPr>
          <w:rFonts w:ascii="Bookman Old Style" w:hAnsi="Bookman Old Style"/>
          <w:sz w:val="28"/>
          <w:szCs w:val="28"/>
          <w:lang w:val="es-ES_tradnl"/>
        </w:rPr>
        <w:t>beneficiar artificialmente</w:t>
      </w:r>
      <w:r w:rsidRPr="008B1295">
        <w:rPr>
          <w:rFonts w:ascii="Bookman Old Style" w:hAnsi="Bookman Old Style"/>
          <w:sz w:val="28"/>
          <w:szCs w:val="28"/>
          <w:lang w:val="es-ES_tradnl"/>
        </w:rPr>
        <w:t xml:space="preserve"> a una de las partes, sino de </w:t>
      </w:r>
      <w:r w:rsidR="002D50B2" w:rsidRPr="008B1295">
        <w:rPr>
          <w:rFonts w:ascii="Bookman Old Style" w:hAnsi="Bookman Old Style"/>
          <w:sz w:val="28"/>
          <w:szCs w:val="28"/>
          <w:lang w:val="es-ES_tradnl"/>
        </w:rPr>
        <w:t>reconstruir</w:t>
      </w:r>
      <w:r w:rsidRPr="008B1295">
        <w:rPr>
          <w:rFonts w:ascii="Bookman Old Style" w:hAnsi="Bookman Old Style"/>
          <w:sz w:val="28"/>
          <w:szCs w:val="28"/>
          <w:lang w:val="es-ES_tradnl"/>
        </w:rPr>
        <w:t xml:space="preserve"> </w:t>
      </w:r>
      <w:r w:rsidR="002D50B2" w:rsidRPr="008B1295">
        <w:rPr>
          <w:rFonts w:ascii="Bookman Old Style" w:hAnsi="Bookman Old Style"/>
          <w:sz w:val="28"/>
          <w:szCs w:val="28"/>
          <w:lang w:val="es-ES_tradnl"/>
        </w:rPr>
        <w:t>los antecedentes fácticos del conflicto</w:t>
      </w:r>
      <w:r w:rsidRPr="008B1295">
        <w:rPr>
          <w:rFonts w:ascii="Bookman Old Style" w:hAnsi="Bookman Old Style"/>
          <w:sz w:val="28"/>
          <w:szCs w:val="28"/>
          <w:lang w:val="es-ES_tradnl"/>
        </w:rPr>
        <w:t xml:space="preserve"> de </w:t>
      </w:r>
      <w:r w:rsidR="00EC615E" w:rsidRPr="008B1295">
        <w:rPr>
          <w:rFonts w:ascii="Bookman Old Style" w:hAnsi="Bookman Old Style"/>
          <w:sz w:val="28"/>
          <w:szCs w:val="28"/>
          <w:lang w:val="es-ES_tradnl"/>
        </w:rPr>
        <w:t>forma objetiva</w:t>
      </w:r>
      <w:r w:rsidRPr="008B1295">
        <w:rPr>
          <w:rFonts w:ascii="Bookman Old Style" w:hAnsi="Bookman Old Style"/>
          <w:sz w:val="28"/>
          <w:szCs w:val="28"/>
          <w:lang w:val="es-ES_tradnl"/>
        </w:rPr>
        <w:t>, sin las distorsiones</w:t>
      </w:r>
      <w:r w:rsidR="00EC615E" w:rsidRPr="008B1295">
        <w:rPr>
          <w:rFonts w:ascii="Bookman Old Style" w:hAnsi="Bookman Old Style"/>
          <w:sz w:val="28"/>
          <w:szCs w:val="28"/>
          <w:lang w:val="es-ES_tradnl"/>
        </w:rPr>
        <w:t xml:space="preserve"> </w:t>
      </w:r>
      <w:r w:rsidRPr="008B1295">
        <w:rPr>
          <w:rFonts w:ascii="Bookman Old Style" w:hAnsi="Bookman Old Style"/>
          <w:sz w:val="28"/>
          <w:szCs w:val="28"/>
          <w:lang w:val="es-ES_tradnl"/>
        </w:rPr>
        <w:t xml:space="preserve">que </w:t>
      </w:r>
      <w:r w:rsidR="00EC615E" w:rsidRPr="008B1295">
        <w:rPr>
          <w:rFonts w:ascii="Bookman Old Style" w:hAnsi="Bookman Old Style"/>
          <w:sz w:val="28"/>
          <w:szCs w:val="28"/>
          <w:lang w:val="es-ES_tradnl"/>
        </w:rPr>
        <w:t>pudiera</w:t>
      </w:r>
      <w:r w:rsidR="000514EB">
        <w:rPr>
          <w:rFonts w:ascii="Bookman Old Style" w:hAnsi="Bookman Old Style"/>
          <w:sz w:val="28"/>
          <w:szCs w:val="28"/>
          <w:lang w:val="es-ES_tradnl"/>
        </w:rPr>
        <w:t xml:space="preserve">n introducir </w:t>
      </w:r>
      <w:r w:rsidR="00EC615E" w:rsidRPr="008B1295">
        <w:rPr>
          <w:rFonts w:ascii="Bookman Old Style" w:hAnsi="Bookman Old Style"/>
          <w:sz w:val="28"/>
          <w:szCs w:val="28"/>
          <w:lang w:val="es-ES_tradnl"/>
        </w:rPr>
        <w:t xml:space="preserve">en la </w:t>
      </w:r>
      <w:r w:rsidR="000514EB">
        <w:rPr>
          <w:rFonts w:ascii="Bookman Old Style" w:hAnsi="Bookman Old Style"/>
          <w:sz w:val="28"/>
          <w:szCs w:val="28"/>
          <w:lang w:val="es-ES_tradnl"/>
        </w:rPr>
        <w:t xml:space="preserve">labor </w:t>
      </w:r>
      <w:r w:rsidR="00EC615E" w:rsidRPr="008B1295">
        <w:rPr>
          <w:rFonts w:ascii="Bookman Old Style" w:hAnsi="Bookman Old Style"/>
          <w:sz w:val="28"/>
          <w:szCs w:val="28"/>
          <w:lang w:val="es-ES_tradnl"/>
        </w:rPr>
        <w:t xml:space="preserve">de valoración probatoria </w:t>
      </w:r>
      <w:r w:rsidR="00E6280A" w:rsidRPr="008B1295">
        <w:rPr>
          <w:rFonts w:ascii="Bookman Old Style" w:hAnsi="Bookman Old Style"/>
          <w:sz w:val="28"/>
          <w:szCs w:val="28"/>
          <w:lang w:val="es-ES_tradnl"/>
        </w:rPr>
        <w:t>los referidos</w:t>
      </w:r>
      <w:r w:rsidR="00EC615E" w:rsidRPr="008B1295">
        <w:rPr>
          <w:rFonts w:ascii="Bookman Old Style" w:hAnsi="Bookman Old Style"/>
          <w:sz w:val="28"/>
          <w:szCs w:val="28"/>
          <w:lang w:val="es-ES_tradnl"/>
        </w:rPr>
        <w:t xml:space="preserve"> estereotipos o sesgos de género –entre otros supuestos</w:t>
      </w:r>
      <w:r w:rsidR="008E21B2">
        <w:rPr>
          <w:rFonts w:ascii="Bookman Old Style" w:hAnsi="Bookman Old Style"/>
          <w:sz w:val="28"/>
          <w:szCs w:val="28"/>
          <w:lang w:val="es-ES_tradnl"/>
        </w:rPr>
        <w:t>.</w:t>
      </w:r>
    </w:p>
    <w:p w14:paraId="59D76546" w14:textId="77777777" w:rsidR="00D60615" w:rsidRPr="008B1295" w:rsidRDefault="00D60615" w:rsidP="006F363B">
      <w:pPr>
        <w:spacing w:line="360" w:lineRule="auto"/>
        <w:ind w:left="709"/>
        <w:jc w:val="both"/>
        <w:rPr>
          <w:rFonts w:ascii="Bookman Old Style" w:hAnsi="Bookman Old Style"/>
          <w:i/>
          <w:iCs/>
          <w:sz w:val="28"/>
          <w:szCs w:val="28"/>
          <w:lang w:val="es-ES_tradnl"/>
        </w:rPr>
      </w:pPr>
    </w:p>
    <w:p w14:paraId="5B92C3B4" w14:textId="01DC959D" w:rsidR="00E85438" w:rsidRPr="008B1295" w:rsidRDefault="000514EB" w:rsidP="006F363B">
      <w:pPr>
        <w:spacing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t>Por esa vía</w:t>
      </w:r>
      <w:r w:rsidR="00EC615E" w:rsidRPr="008B1295">
        <w:rPr>
          <w:rFonts w:ascii="Bookman Old Style" w:hAnsi="Bookman Old Style"/>
          <w:sz w:val="28"/>
          <w:szCs w:val="28"/>
          <w:lang w:val="es-ES_tradnl"/>
        </w:rPr>
        <w:t xml:space="preserve">, emerge evidente que el primer segmento </w:t>
      </w:r>
      <w:r>
        <w:rPr>
          <w:rFonts w:ascii="Bookman Old Style" w:hAnsi="Bookman Old Style"/>
          <w:sz w:val="28"/>
          <w:szCs w:val="28"/>
          <w:lang w:val="es-ES_tradnl"/>
        </w:rPr>
        <w:t xml:space="preserve">de la crítica </w:t>
      </w:r>
      <w:r w:rsidR="00EC615E" w:rsidRPr="008B1295">
        <w:rPr>
          <w:rFonts w:ascii="Bookman Old Style" w:hAnsi="Bookman Old Style"/>
          <w:sz w:val="28"/>
          <w:szCs w:val="28"/>
          <w:lang w:val="es-ES_tradnl"/>
        </w:rPr>
        <w:t>no puede abrirse paso, porque</w:t>
      </w:r>
      <w:r w:rsidR="00C5102A" w:rsidRPr="008B1295">
        <w:rPr>
          <w:rFonts w:ascii="Bookman Old Style" w:hAnsi="Bookman Old Style"/>
          <w:sz w:val="28"/>
          <w:szCs w:val="28"/>
          <w:lang w:val="es-ES_tradnl"/>
        </w:rPr>
        <w:t xml:space="preserve"> el «</w:t>
      </w:r>
      <w:r w:rsidR="00C5102A" w:rsidRPr="008B1295">
        <w:rPr>
          <w:rFonts w:ascii="Bookman Old Style" w:hAnsi="Bookman Old Style"/>
          <w:i/>
          <w:iCs/>
          <w:lang w:val="es-ES_tradnl"/>
        </w:rPr>
        <w:t>enfoque diferencial</w:t>
      </w:r>
      <w:r w:rsidR="00C5102A" w:rsidRPr="008B1295">
        <w:rPr>
          <w:rFonts w:ascii="Bookman Old Style" w:hAnsi="Bookman Old Style"/>
          <w:sz w:val="28"/>
          <w:szCs w:val="28"/>
          <w:lang w:val="es-ES_tradnl"/>
        </w:rPr>
        <w:t xml:space="preserve">» al que alude </w:t>
      </w:r>
      <w:r w:rsidR="00E6280A" w:rsidRPr="008B1295">
        <w:rPr>
          <w:rFonts w:ascii="Bookman Old Style" w:hAnsi="Bookman Old Style"/>
          <w:sz w:val="28"/>
          <w:szCs w:val="28"/>
          <w:lang w:val="es-ES_tradnl"/>
        </w:rPr>
        <w:t xml:space="preserve">la recurrente </w:t>
      </w:r>
      <w:r w:rsidR="00C5102A" w:rsidRPr="008B1295">
        <w:rPr>
          <w:rFonts w:ascii="Bookman Old Style" w:hAnsi="Bookman Old Style"/>
          <w:sz w:val="28"/>
          <w:szCs w:val="28"/>
          <w:lang w:val="es-ES_tradnl"/>
        </w:rPr>
        <w:t xml:space="preserve">no </w:t>
      </w:r>
      <w:r w:rsidR="00E6280A" w:rsidRPr="008B1295">
        <w:rPr>
          <w:rFonts w:ascii="Bookman Old Style" w:hAnsi="Bookman Old Style"/>
          <w:sz w:val="28"/>
          <w:szCs w:val="28"/>
          <w:lang w:val="es-ES_tradnl"/>
        </w:rPr>
        <w:t>sirve</w:t>
      </w:r>
      <w:r w:rsidR="00C5102A" w:rsidRPr="008B1295">
        <w:rPr>
          <w:rFonts w:ascii="Bookman Old Style" w:hAnsi="Bookman Old Style"/>
          <w:sz w:val="28"/>
          <w:szCs w:val="28"/>
          <w:lang w:val="es-ES_tradnl"/>
        </w:rPr>
        <w:t xml:space="preserve"> al propósito de dar por acreditados hechos que no emergen de una razonable interpretación de </w:t>
      </w:r>
      <w:r w:rsidR="00B67F18" w:rsidRPr="008B1295">
        <w:rPr>
          <w:rFonts w:ascii="Bookman Old Style" w:hAnsi="Bookman Old Style"/>
          <w:sz w:val="28"/>
          <w:szCs w:val="28"/>
          <w:lang w:val="es-ES_tradnl"/>
        </w:rPr>
        <w:t>la</w:t>
      </w:r>
      <w:r w:rsidR="004E0D2E" w:rsidRPr="008B1295">
        <w:rPr>
          <w:rFonts w:ascii="Bookman Old Style" w:hAnsi="Bookman Old Style"/>
          <w:sz w:val="28"/>
          <w:szCs w:val="28"/>
          <w:lang w:val="es-ES_tradnl"/>
        </w:rPr>
        <w:t>s</w:t>
      </w:r>
      <w:r w:rsidR="00B67F18" w:rsidRPr="008B1295">
        <w:rPr>
          <w:rFonts w:ascii="Bookman Old Style" w:hAnsi="Bookman Old Style"/>
          <w:sz w:val="28"/>
          <w:szCs w:val="28"/>
          <w:lang w:val="es-ES_tradnl"/>
        </w:rPr>
        <w:t xml:space="preserve"> prueba</w:t>
      </w:r>
      <w:r w:rsidR="004E0D2E" w:rsidRPr="008B1295">
        <w:rPr>
          <w:rFonts w:ascii="Bookman Old Style" w:hAnsi="Bookman Old Style"/>
          <w:sz w:val="28"/>
          <w:szCs w:val="28"/>
          <w:lang w:val="es-ES_tradnl"/>
        </w:rPr>
        <w:t>s</w:t>
      </w:r>
      <w:r w:rsidR="00C5102A" w:rsidRPr="008B1295">
        <w:rPr>
          <w:rFonts w:ascii="Bookman Old Style" w:hAnsi="Bookman Old Style"/>
          <w:sz w:val="28"/>
          <w:szCs w:val="28"/>
          <w:lang w:val="es-ES_tradnl"/>
        </w:rPr>
        <w:t xml:space="preserve">. En ese sentido, </w:t>
      </w:r>
      <w:r w:rsidR="00E6280A" w:rsidRPr="008B1295">
        <w:rPr>
          <w:rFonts w:ascii="Bookman Old Style" w:hAnsi="Bookman Old Style"/>
          <w:sz w:val="28"/>
          <w:szCs w:val="28"/>
          <w:lang w:val="es-ES_tradnl"/>
        </w:rPr>
        <w:t xml:space="preserve">es claro que </w:t>
      </w:r>
      <w:r w:rsidR="004E0D2E" w:rsidRPr="008B1295">
        <w:rPr>
          <w:rFonts w:ascii="Bookman Old Style" w:hAnsi="Bookman Old Style"/>
          <w:sz w:val="28"/>
          <w:szCs w:val="28"/>
          <w:lang w:val="es-ES_tradnl"/>
        </w:rPr>
        <w:t>la</w:t>
      </w:r>
      <w:r w:rsidR="00E6280A" w:rsidRPr="008B1295">
        <w:rPr>
          <w:rFonts w:ascii="Bookman Old Style" w:hAnsi="Bookman Old Style"/>
          <w:sz w:val="28"/>
          <w:szCs w:val="28"/>
          <w:lang w:val="es-ES_tradnl"/>
        </w:rPr>
        <w:t xml:space="preserve"> evidencia </w:t>
      </w:r>
      <w:r w:rsidR="00B67F18" w:rsidRPr="008B1295">
        <w:rPr>
          <w:rFonts w:ascii="Bookman Old Style" w:hAnsi="Bookman Old Style"/>
          <w:sz w:val="28"/>
          <w:szCs w:val="28"/>
          <w:lang w:val="es-ES_tradnl"/>
        </w:rPr>
        <w:t>solo</w:t>
      </w:r>
      <w:r w:rsidR="00E6280A" w:rsidRPr="008B1295">
        <w:rPr>
          <w:rFonts w:ascii="Bookman Old Style" w:hAnsi="Bookman Old Style"/>
          <w:sz w:val="28"/>
          <w:szCs w:val="28"/>
          <w:lang w:val="es-ES_tradnl"/>
        </w:rPr>
        <w:t xml:space="preserve"> </w:t>
      </w:r>
      <w:r>
        <w:rPr>
          <w:rFonts w:ascii="Bookman Old Style" w:hAnsi="Bookman Old Style"/>
          <w:sz w:val="28"/>
          <w:szCs w:val="28"/>
          <w:lang w:val="es-ES_tradnl"/>
        </w:rPr>
        <w:t>muestra</w:t>
      </w:r>
      <w:r w:rsidR="00E6280A" w:rsidRPr="008B1295">
        <w:rPr>
          <w:rFonts w:ascii="Bookman Old Style" w:hAnsi="Bookman Old Style"/>
          <w:sz w:val="28"/>
          <w:szCs w:val="28"/>
          <w:lang w:val="es-ES_tradnl"/>
        </w:rPr>
        <w:t xml:space="preserve"> la existencia de una comunidad de vida permanente y singular entre </w:t>
      </w:r>
      <w:r w:rsidR="00B67F18" w:rsidRPr="008B1295">
        <w:rPr>
          <w:rFonts w:ascii="Bookman Old Style" w:hAnsi="Bookman Old Style"/>
          <w:sz w:val="28"/>
          <w:szCs w:val="28"/>
          <w:lang w:val="es-ES_tradnl"/>
        </w:rPr>
        <w:t>la señora Madroñero Quiroz</w:t>
      </w:r>
      <w:r w:rsidR="00E6280A" w:rsidRPr="008B1295">
        <w:rPr>
          <w:rFonts w:ascii="Bookman Old Style" w:hAnsi="Bookman Old Style"/>
          <w:sz w:val="28"/>
          <w:szCs w:val="28"/>
          <w:lang w:val="es-ES_tradnl"/>
        </w:rPr>
        <w:t xml:space="preserve"> y el demandado</w:t>
      </w:r>
      <w:r w:rsidR="00B67F18" w:rsidRPr="008B1295">
        <w:rPr>
          <w:rFonts w:ascii="Bookman Old Style" w:hAnsi="Bookman Old Style"/>
          <w:sz w:val="28"/>
          <w:szCs w:val="28"/>
          <w:lang w:val="es-ES_tradnl"/>
        </w:rPr>
        <w:t xml:space="preserve"> durante la última fase de </w:t>
      </w:r>
      <w:r w:rsidR="00E85438" w:rsidRPr="008B1295">
        <w:rPr>
          <w:rFonts w:ascii="Bookman Old Style" w:hAnsi="Bookman Old Style"/>
          <w:sz w:val="28"/>
          <w:szCs w:val="28"/>
          <w:lang w:val="es-ES_tradnl"/>
        </w:rPr>
        <w:t xml:space="preserve">su relación sentimental, </w:t>
      </w:r>
      <w:r w:rsidR="00B67F18" w:rsidRPr="008B1295">
        <w:rPr>
          <w:rFonts w:ascii="Bookman Old Style" w:hAnsi="Bookman Old Style"/>
          <w:sz w:val="28"/>
          <w:szCs w:val="28"/>
          <w:lang w:val="es-ES_tradnl"/>
        </w:rPr>
        <w:t xml:space="preserve">no antes, </w:t>
      </w:r>
      <w:r w:rsidR="00882718" w:rsidRPr="00882718">
        <w:rPr>
          <w:rFonts w:ascii="Bookman Old Style" w:hAnsi="Bookman Old Style"/>
          <w:sz w:val="28"/>
          <w:szCs w:val="28"/>
          <w:lang w:val="es-ES_tradnl"/>
        </w:rPr>
        <w:t>escenario</w:t>
      </w:r>
      <w:r w:rsidR="00E85438" w:rsidRPr="008B1295">
        <w:rPr>
          <w:rFonts w:ascii="Bookman Old Style" w:hAnsi="Bookman Old Style"/>
          <w:sz w:val="28"/>
          <w:szCs w:val="28"/>
          <w:lang w:val="es-ES_tradnl"/>
        </w:rPr>
        <w:t xml:space="preserve"> que no puede adulterarse arbitrariamente con el único propósito de franquear el paso a las pretensiones</w:t>
      </w:r>
      <w:r w:rsidR="00C95FE6" w:rsidRPr="008B1295">
        <w:rPr>
          <w:rFonts w:ascii="Bookman Old Style" w:hAnsi="Bookman Old Style"/>
          <w:sz w:val="28"/>
          <w:szCs w:val="28"/>
          <w:lang w:val="es-ES_tradnl"/>
        </w:rPr>
        <w:t xml:space="preserve"> que se estudian</w:t>
      </w:r>
      <w:r w:rsidR="00E85438" w:rsidRPr="008B1295">
        <w:rPr>
          <w:rFonts w:ascii="Bookman Old Style" w:hAnsi="Bookman Old Style"/>
          <w:sz w:val="28"/>
          <w:szCs w:val="28"/>
          <w:lang w:val="es-ES_tradnl"/>
        </w:rPr>
        <w:t xml:space="preserve">. </w:t>
      </w:r>
    </w:p>
    <w:p w14:paraId="0DC782B3" w14:textId="77777777" w:rsidR="003810DA" w:rsidRPr="008B1295" w:rsidRDefault="003810DA" w:rsidP="006F363B">
      <w:pPr>
        <w:spacing w:line="360" w:lineRule="auto"/>
        <w:ind w:firstLine="709"/>
        <w:jc w:val="both"/>
        <w:rPr>
          <w:rFonts w:ascii="Bookman Old Style" w:hAnsi="Bookman Old Style"/>
          <w:sz w:val="28"/>
          <w:szCs w:val="28"/>
          <w:lang w:val="es-ES_tradnl"/>
        </w:rPr>
      </w:pPr>
    </w:p>
    <w:p w14:paraId="6DD7F65E" w14:textId="3C52C663" w:rsidR="00C95FE6" w:rsidRPr="008B1295" w:rsidRDefault="00C95FE6"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 xml:space="preserve">Recuérdese que </w:t>
      </w:r>
      <w:r w:rsidR="00B67F18" w:rsidRPr="008B1295">
        <w:rPr>
          <w:rFonts w:ascii="Bookman Old Style" w:hAnsi="Bookman Old Style"/>
          <w:sz w:val="28"/>
          <w:szCs w:val="28"/>
          <w:lang w:val="es-ES_tradnl"/>
        </w:rPr>
        <w:t>los medios de</w:t>
      </w:r>
      <w:r w:rsidR="003810DA" w:rsidRPr="008B1295">
        <w:rPr>
          <w:rFonts w:ascii="Bookman Old Style" w:hAnsi="Bookman Old Style"/>
          <w:sz w:val="28"/>
          <w:szCs w:val="28"/>
          <w:lang w:val="es-ES_tradnl"/>
        </w:rPr>
        <w:t xml:space="preserve"> prueba</w:t>
      </w:r>
      <w:r w:rsidR="00B67F18" w:rsidRPr="008B1295">
        <w:rPr>
          <w:rFonts w:ascii="Bookman Old Style" w:hAnsi="Bookman Old Style"/>
          <w:sz w:val="28"/>
          <w:szCs w:val="28"/>
          <w:lang w:val="es-ES_tradnl"/>
        </w:rPr>
        <w:t xml:space="preserve"> </w:t>
      </w:r>
      <w:r w:rsidR="00D60615" w:rsidRPr="008B1295">
        <w:rPr>
          <w:rFonts w:ascii="Bookman Old Style" w:hAnsi="Bookman Old Style"/>
          <w:sz w:val="28"/>
          <w:szCs w:val="28"/>
          <w:lang w:val="es-ES_tradnl"/>
        </w:rPr>
        <w:t>analizados</w:t>
      </w:r>
      <w:r w:rsidR="003810DA" w:rsidRPr="008B1295">
        <w:rPr>
          <w:rFonts w:ascii="Bookman Old Style" w:hAnsi="Bookman Old Style"/>
          <w:sz w:val="28"/>
          <w:szCs w:val="28"/>
          <w:lang w:val="es-ES_tradnl"/>
        </w:rPr>
        <w:t xml:space="preserve"> </w:t>
      </w:r>
      <w:r w:rsidRPr="008B1295">
        <w:rPr>
          <w:rFonts w:ascii="Bookman Old Style" w:hAnsi="Bookman Old Style"/>
          <w:sz w:val="28"/>
          <w:szCs w:val="28"/>
          <w:lang w:val="es-ES_tradnl"/>
        </w:rPr>
        <w:t>dan cuenta de</w:t>
      </w:r>
      <w:r w:rsidR="003810DA" w:rsidRPr="008B1295">
        <w:rPr>
          <w:rFonts w:ascii="Bookman Old Style" w:hAnsi="Bookman Old Style"/>
          <w:sz w:val="28"/>
          <w:szCs w:val="28"/>
          <w:lang w:val="es-ES_tradnl"/>
        </w:rPr>
        <w:t xml:space="preserve"> que esa relación se desenvolvió en </w:t>
      </w:r>
      <w:r w:rsidR="00B67F18" w:rsidRPr="008B1295">
        <w:rPr>
          <w:rFonts w:ascii="Bookman Old Style" w:hAnsi="Bookman Old Style"/>
          <w:sz w:val="28"/>
          <w:szCs w:val="28"/>
          <w:lang w:val="es-ES_tradnl"/>
        </w:rPr>
        <w:t>etapas</w:t>
      </w:r>
      <w:r w:rsidR="003810DA" w:rsidRPr="008B1295">
        <w:rPr>
          <w:rFonts w:ascii="Bookman Old Style" w:hAnsi="Bookman Old Style"/>
          <w:sz w:val="28"/>
          <w:szCs w:val="28"/>
          <w:lang w:val="es-ES_tradnl"/>
        </w:rPr>
        <w:t xml:space="preserve"> diferenciadas: una inicial, que podría caracterizarse como de noviazgo; otra intermedia, donde las partes decidieron</w:t>
      </w:r>
      <w:r w:rsidR="00E85438" w:rsidRPr="008B1295">
        <w:rPr>
          <w:rFonts w:ascii="Bookman Old Style" w:hAnsi="Bookman Old Style"/>
          <w:sz w:val="28"/>
          <w:szCs w:val="28"/>
          <w:lang w:val="es-ES_tradnl"/>
        </w:rPr>
        <w:t>,</w:t>
      </w:r>
      <w:r w:rsidR="003810DA" w:rsidRPr="008B1295">
        <w:rPr>
          <w:rFonts w:ascii="Bookman Old Style" w:hAnsi="Bookman Old Style"/>
          <w:sz w:val="28"/>
          <w:szCs w:val="28"/>
          <w:lang w:val="es-ES_tradnl"/>
        </w:rPr>
        <w:t xml:space="preserve"> de mutuo acuerdo</w:t>
      </w:r>
      <w:r w:rsidR="00E85438" w:rsidRPr="008B1295">
        <w:rPr>
          <w:rFonts w:ascii="Bookman Old Style" w:hAnsi="Bookman Old Style"/>
          <w:sz w:val="28"/>
          <w:szCs w:val="28"/>
          <w:lang w:val="es-ES_tradnl"/>
        </w:rPr>
        <w:t>,</w:t>
      </w:r>
      <w:r w:rsidR="003810DA" w:rsidRPr="008B1295">
        <w:rPr>
          <w:rFonts w:ascii="Bookman Old Style" w:hAnsi="Bookman Old Style"/>
          <w:sz w:val="28"/>
          <w:szCs w:val="28"/>
          <w:lang w:val="es-ES_tradnl"/>
        </w:rPr>
        <w:t xml:space="preserve"> tomar distancia</w:t>
      </w:r>
      <w:r w:rsidR="002B657F" w:rsidRPr="008B1295">
        <w:rPr>
          <w:rFonts w:ascii="Bookman Old Style" w:hAnsi="Bookman Old Style"/>
          <w:sz w:val="28"/>
          <w:szCs w:val="28"/>
          <w:lang w:val="es-ES_tradnl"/>
        </w:rPr>
        <w:t>,</w:t>
      </w:r>
      <w:r w:rsidR="003810DA" w:rsidRPr="008B1295">
        <w:rPr>
          <w:rFonts w:ascii="Bookman Old Style" w:hAnsi="Bookman Old Style"/>
          <w:sz w:val="28"/>
          <w:szCs w:val="28"/>
          <w:lang w:val="es-ES_tradnl"/>
        </w:rPr>
        <w:t xml:space="preserve"> e incluso sostuvieron relaciones con</w:t>
      </w:r>
      <w:r w:rsidR="00D60615" w:rsidRPr="008B1295">
        <w:rPr>
          <w:rFonts w:ascii="Bookman Old Style" w:hAnsi="Bookman Old Style"/>
          <w:sz w:val="28"/>
          <w:szCs w:val="28"/>
          <w:lang w:val="es-ES_tradnl"/>
        </w:rPr>
        <w:t xml:space="preserve"> terceros</w:t>
      </w:r>
      <w:r w:rsidR="003810DA" w:rsidRPr="008B1295">
        <w:rPr>
          <w:rFonts w:ascii="Bookman Old Style" w:hAnsi="Bookman Old Style"/>
          <w:sz w:val="28"/>
          <w:szCs w:val="28"/>
          <w:lang w:val="es-ES_tradnl"/>
        </w:rPr>
        <w:t xml:space="preserve">; y una </w:t>
      </w:r>
      <w:r w:rsidR="002B657F" w:rsidRPr="008B1295">
        <w:rPr>
          <w:rFonts w:ascii="Bookman Old Style" w:hAnsi="Bookman Old Style"/>
          <w:sz w:val="28"/>
          <w:szCs w:val="28"/>
          <w:lang w:val="es-ES_tradnl"/>
        </w:rPr>
        <w:t>postrera</w:t>
      </w:r>
      <w:r w:rsidR="003810DA" w:rsidRPr="008B1295">
        <w:rPr>
          <w:rFonts w:ascii="Bookman Old Style" w:hAnsi="Bookman Old Style"/>
          <w:sz w:val="28"/>
          <w:szCs w:val="28"/>
          <w:lang w:val="es-ES_tradnl"/>
        </w:rPr>
        <w:t xml:space="preserve">, </w:t>
      </w:r>
      <w:r w:rsidR="002B657F" w:rsidRPr="008B1295">
        <w:rPr>
          <w:rFonts w:ascii="Bookman Old Style" w:hAnsi="Bookman Old Style"/>
          <w:sz w:val="28"/>
          <w:szCs w:val="28"/>
          <w:lang w:val="es-ES_tradnl"/>
        </w:rPr>
        <w:t>en la que,</w:t>
      </w:r>
      <w:r w:rsidR="003810DA" w:rsidRPr="008B1295">
        <w:rPr>
          <w:rFonts w:ascii="Bookman Old Style" w:hAnsi="Bookman Old Style"/>
          <w:sz w:val="28"/>
          <w:szCs w:val="28"/>
          <w:lang w:val="es-ES_tradnl"/>
        </w:rPr>
        <w:t xml:space="preserve"> </w:t>
      </w:r>
      <w:r w:rsidR="002B657F" w:rsidRPr="008B1295">
        <w:rPr>
          <w:rFonts w:ascii="Bookman Old Style" w:hAnsi="Bookman Old Style"/>
          <w:sz w:val="28"/>
          <w:szCs w:val="28"/>
          <w:lang w:val="es-ES_tradnl"/>
        </w:rPr>
        <w:t xml:space="preserve">tras </w:t>
      </w:r>
      <w:r w:rsidR="003810DA" w:rsidRPr="008B1295">
        <w:rPr>
          <w:rFonts w:ascii="Bookman Old Style" w:hAnsi="Bookman Old Style"/>
          <w:sz w:val="28"/>
          <w:szCs w:val="28"/>
          <w:lang w:val="es-ES_tradnl"/>
        </w:rPr>
        <w:t xml:space="preserve">superar varias dificultades, </w:t>
      </w:r>
      <w:r w:rsidR="00E85438" w:rsidRPr="008B1295">
        <w:rPr>
          <w:rFonts w:ascii="Bookman Old Style" w:hAnsi="Bookman Old Style"/>
          <w:sz w:val="28"/>
          <w:szCs w:val="28"/>
          <w:lang w:val="es-ES_tradnl"/>
        </w:rPr>
        <w:t>resolvieron</w:t>
      </w:r>
      <w:r w:rsidR="003810DA" w:rsidRPr="008B1295">
        <w:rPr>
          <w:rFonts w:ascii="Bookman Old Style" w:hAnsi="Bookman Old Style"/>
          <w:sz w:val="28"/>
          <w:szCs w:val="28"/>
          <w:lang w:val="es-ES_tradnl"/>
        </w:rPr>
        <w:t xml:space="preserve"> establecerse juntos y </w:t>
      </w:r>
      <w:r w:rsidR="003810DA" w:rsidRPr="008B1295">
        <w:rPr>
          <w:rFonts w:ascii="Bookman Old Style" w:hAnsi="Bookman Old Style"/>
          <w:sz w:val="28"/>
          <w:szCs w:val="28"/>
          <w:lang w:val="es-ES_tradnl"/>
        </w:rPr>
        <w:lastRenderedPageBreak/>
        <w:t>conformar una familia</w:t>
      </w:r>
      <w:r w:rsidR="000D4741" w:rsidRPr="008B1295">
        <w:rPr>
          <w:rFonts w:ascii="Bookman Old Style" w:hAnsi="Bookman Old Style"/>
          <w:sz w:val="28"/>
          <w:szCs w:val="28"/>
          <w:lang w:val="es-ES_tradnl"/>
        </w:rPr>
        <w:t xml:space="preserve">. </w:t>
      </w:r>
      <w:r w:rsidRPr="008B1295">
        <w:rPr>
          <w:rFonts w:ascii="Bookman Old Style" w:hAnsi="Bookman Old Style"/>
          <w:sz w:val="28"/>
          <w:szCs w:val="28"/>
          <w:lang w:val="es-ES_tradnl"/>
        </w:rPr>
        <w:t xml:space="preserve">Y, como es natural, </w:t>
      </w:r>
      <w:r w:rsidR="000514EB">
        <w:rPr>
          <w:rFonts w:ascii="Bookman Old Style" w:hAnsi="Bookman Old Style"/>
          <w:sz w:val="28"/>
          <w:szCs w:val="28"/>
          <w:lang w:val="es-ES_tradnl"/>
        </w:rPr>
        <w:t xml:space="preserve">únicamente es posible </w:t>
      </w:r>
      <w:r w:rsidRPr="008B1295">
        <w:rPr>
          <w:rFonts w:ascii="Bookman Old Style" w:hAnsi="Bookman Old Style"/>
          <w:sz w:val="28"/>
          <w:szCs w:val="28"/>
          <w:lang w:val="es-ES_tradnl"/>
        </w:rPr>
        <w:t xml:space="preserve">sostener </w:t>
      </w:r>
      <w:r w:rsidR="000514EB">
        <w:rPr>
          <w:rFonts w:ascii="Bookman Old Style" w:hAnsi="Bookman Old Style"/>
          <w:sz w:val="28"/>
          <w:szCs w:val="28"/>
          <w:lang w:val="es-ES_tradnl"/>
        </w:rPr>
        <w:t xml:space="preserve">que la </w:t>
      </w:r>
      <w:r w:rsidRPr="008B1295">
        <w:rPr>
          <w:rFonts w:ascii="Bookman Old Style" w:hAnsi="Bookman Old Style"/>
          <w:sz w:val="28"/>
          <w:szCs w:val="28"/>
          <w:lang w:val="es-ES_tradnl"/>
        </w:rPr>
        <w:t xml:space="preserve">unión marital de hecho </w:t>
      </w:r>
      <w:r w:rsidR="000514EB">
        <w:rPr>
          <w:rFonts w:ascii="Bookman Old Style" w:hAnsi="Bookman Old Style"/>
          <w:sz w:val="28"/>
          <w:szCs w:val="28"/>
          <w:lang w:val="es-ES_tradnl"/>
        </w:rPr>
        <w:t xml:space="preserve">se configuró </w:t>
      </w:r>
      <w:r w:rsidRPr="008B1295">
        <w:rPr>
          <w:rFonts w:ascii="Bookman Old Style" w:hAnsi="Bookman Old Style"/>
          <w:sz w:val="28"/>
          <w:szCs w:val="28"/>
          <w:lang w:val="es-ES_tradnl"/>
        </w:rPr>
        <w:t>durante este último período.</w:t>
      </w:r>
    </w:p>
    <w:p w14:paraId="08769474" w14:textId="77777777" w:rsidR="00C95FE6" w:rsidRPr="008B1295" w:rsidRDefault="00C95FE6" w:rsidP="006F363B">
      <w:pPr>
        <w:spacing w:line="360" w:lineRule="auto"/>
        <w:ind w:firstLine="709"/>
        <w:jc w:val="both"/>
        <w:rPr>
          <w:rFonts w:ascii="Bookman Old Style" w:hAnsi="Bookman Old Style"/>
          <w:sz w:val="28"/>
          <w:szCs w:val="28"/>
          <w:lang w:val="es-ES_tradnl"/>
        </w:rPr>
      </w:pPr>
    </w:p>
    <w:p w14:paraId="013DD16D" w14:textId="41B156DD" w:rsidR="003810DA" w:rsidRPr="008B1295" w:rsidRDefault="004E0D2E"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Estas</w:t>
      </w:r>
      <w:r w:rsidR="000D4741" w:rsidRPr="008B1295">
        <w:rPr>
          <w:rFonts w:ascii="Bookman Old Style" w:hAnsi="Bookman Old Style"/>
          <w:sz w:val="28"/>
          <w:szCs w:val="28"/>
          <w:lang w:val="es-ES_tradnl"/>
        </w:rPr>
        <w:t xml:space="preserve"> conclusiones, además, </w:t>
      </w:r>
      <w:r w:rsidR="00E85438" w:rsidRPr="008B1295">
        <w:rPr>
          <w:rFonts w:ascii="Bookman Old Style" w:hAnsi="Bookman Old Style"/>
          <w:sz w:val="28"/>
          <w:szCs w:val="28"/>
          <w:lang w:val="es-ES_tradnl"/>
        </w:rPr>
        <w:t>no se advierte</w:t>
      </w:r>
      <w:r w:rsidR="000D4741" w:rsidRPr="008B1295">
        <w:rPr>
          <w:rFonts w:ascii="Bookman Old Style" w:hAnsi="Bookman Old Style"/>
          <w:sz w:val="28"/>
          <w:szCs w:val="28"/>
          <w:lang w:val="es-ES_tradnl"/>
        </w:rPr>
        <w:t>n</w:t>
      </w:r>
      <w:r w:rsidR="00E85438" w:rsidRPr="008B1295">
        <w:rPr>
          <w:rFonts w:ascii="Bookman Old Style" w:hAnsi="Bookman Old Style"/>
          <w:sz w:val="28"/>
          <w:szCs w:val="28"/>
          <w:lang w:val="es-ES_tradnl"/>
        </w:rPr>
        <w:t xml:space="preserve"> mediada</w:t>
      </w:r>
      <w:r w:rsidR="000D4741" w:rsidRPr="008B1295">
        <w:rPr>
          <w:rFonts w:ascii="Bookman Old Style" w:hAnsi="Bookman Old Style"/>
          <w:sz w:val="28"/>
          <w:szCs w:val="28"/>
          <w:lang w:val="es-ES_tradnl"/>
        </w:rPr>
        <w:t>s</w:t>
      </w:r>
      <w:r w:rsidR="00E85438" w:rsidRPr="008B1295">
        <w:rPr>
          <w:rFonts w:ascii="Bookman Old Style" w:hAnsi="Bookman Old Style"/>
          <w:sz w:val="28"/>
          <w:szCs w:val="28"/>
          <w:lang w:val="es-ES_tradnl"/>
        </w:rPr>
        <w:t xml:space="preserve"> por una predisposición o prejuicio en contra de los intereses de la demandante por raz</w:t>
      </w:r>
      <w:r w:rsidR="000D4741" w:rsidRPr="008B1295">
        <w:rPr>
          <w:rFonts w:ascii="Bookman Old Style" w:hAnsi="Bookman Old Style"/>
          <w:sz w:val="28"/>
          <w:szCs w:val="28"/>
          <w:lang w:val="es-ES_tradnl"/>
        </w:rPr>
        <w:t xml:space="preserve">ones asociadas a </w:t>
      </w:r>
      <w:r w:rsidR="00E85438" w:rsidRPr="008B1295">
        <w:rPr>
          <w:rFonts w:ascii="Bookman Old Style" w:hAnsi="Bookman Old Style"/>
          <w:sz w:val="28"/>
          <w:szCs w:val="28"/>
          <w:lang w:val="es-ES_tradnl"/>
        </w:rPr>
        <w:t>su género</w:t>
      </w:r>
      <w:r w:rsidR="000D4741" w:rsidRPr="008B1295">
        <w:rPr>
          <w:rFonts w:ascii="Bookman Old Style" w:hAnsi="Bookman Old Style"/>
          <w:sz w:val="28"/>
          <w:szCs w:val="28"/>
          <w:lang w:val="es-ES_tradnl"/>
        </w:rPr>
        <w:t xml:space="preserve">, debiéndose </w:t>
      </w:r>
      <w:r w:rsidR="00B900FA" w:rsidRPr="008B1295">
        <w:rPr>
          <w:rFonts w:ascii="Bookman Old Style" w:hAnsi="Bookman Old Style"/>
          <w:sz w:val="28"/>
          <w:szCs w:val="28"/>
          <w:lang w:val="es-ES_tradnl"/>
        </w:rPr>
        <w:t>agregar</w:t>
      </w:r>
      <w:r w:rsidR="000D4741" w:rsidRPr="008B1295">
        <w:rPr>
          <w:rFonts w:ascii="Bookman Old Style" w:hAnsi="Bookman Old Style"/>
          <w:sz w:val="28"/>
          <w:szCs w:val="28"/>
          <w:lang w:val="es-ES_tradnl"/>
        </w:rPr>
        <w:t xml:space="preserve"> que</w:t>
      </w:r>
      <w:r w:rsidR="000514EB">
        <w:rPr>
          <w:rFonts w:ascii="Bookman Old Style" w:hAnsi="Bookman Old Style"/>
          <w:sz w:val="28"/>
          <w:szCs w:val="28"/>
          <w:lang w:val="es-ES_tradnl"/>
        </w:rPr>
        <w:t xml:space="preserve">, al sustentar su </w:t>
      </w:r>
      <w:r w:rsidR="000D4741" w:rsidRPr="008B1295">
        <w:rPr>
          <w:rFonts w:ascii="Bookman Old Style" w:hAnsi="Bookman Old Style"/>
          <w:sz w:val="28"/>
          <w:szCs w:val="28"/>
          <w:lang w:val="es-ES_tradnl"/>
        </w:rPr>
        <w:t>impugnación extraordinaria</w:t>
      </w:r>
      <w:r w:rsidR="000514EB">
        <w:rPr>
          <w:rFonts w:ascii="Bookman Old Style" w:hAnsi="Bookman Old Style"/>
          <w:sz w:val="28"/>
          <w:szCs w:val="28"/>
          <w:lang w:val="es-ES_tradnl"/>
        </w:rPr>
        <w:t>, aquella</w:t>
      </w:r>
      <w:r w:rsidR="002B657F" w:rsidRPr="008B1295">
        <w:rPr>
          <w:rFonts w:ascii="Bookman Old Style" w:hAnsi="Bookman Old Style"/>
          <w:sz w:val="28"/>
          <w:szCs w:val="28"/>
          <w:lang w:val="es-ES_tradnl"/>
        </w:rPr>
        <w:t xml:space="preserve"> </w:t>
      </w:r>
      <w:r w:rsidR="000D4741" w:rsidRPr="008B1295">
        <w:rPr>
          <w:rFonts w:ascii="Bookman Old Style" w:hAnsi="Bookman Old Style"/>
          <w:sz w:val="28"/>
          <w:szCs w:val="28"/>
          <w:lang w:val="es-ES_tradnl"/>
        </w:rPr>
        <w:t xml:space="preserve">tampoco indicó con claridad en qué consistirían </w:t>
      </w:r>
      <w:r w:rsidR="000514EB">
        <w:rPr>
          <w:rFonts w:ascii="Bookman Old Style" w:hAnsi="Bookman Old Style"/>
          <w:sz w:val="28"/>
          <w:szCs w:val="28"/>
          <w:lang w:val="es-ES_tradnl"/>
        </w:rPr>
        <w:t>los</w:t>
      </w:r>
      <w:r w:rsidR="000D4741" w:rsidRPr="008B1295">
        <w:rPr>
          <w:rFonts w:ascii="Bookman Old Style" w:hAnsi="Bookman Old Style"/>
          <w:sz w:val="28"/>
          <w:szCs w:val="28"/>
          <w:lang w:val="es-ES_tradnl"/>
        </w:rPr>
        <w:t xml:space="preserve"> sesgos o ideas parcializadas que habría empleado el tribunal para arribar a las conclusiones que validó la Corte en los </w:t>
      </w:r>
      <w:r w:rsidR="00B900FA" w:rsidRPr="008B1295">
        <w:rPr>
          <w:rFonts w:ascii="Bookman Old Style" w:hAnsi="Bookman Old Style"/>
          <w:sz w:val="28"/>
          <w:szCs w:val="28"/>
          <w:lang w:val="es-ES_tradnl"/>
        </w:rPr>
        <w:t>apartes</w:t>
      </w:r>
      <w:r w:rsidR="000D4741" w:rsidRPr="008B1295">
        <w:rPr>
          <w:rFonts w:ascii="Bookman Old Style" w:hAnsi="Bookman Old Style"/>
          <w:sz w:val="28"/>
          <w:szCs w:val="28"/>
          <w:lang w:val="es-ES_tradnl"/>
        </w:rPr>
        <w:t xml:space="preserve"> que anteceden. </w:t>
      </w:r>
    </w:p>
    <w:p w14:paraId="67AE9BDA" w14:textId="309DF60E" w:rsidR="00E323E6" w:rsidRPr="008B1295" w:rsidRDefault="00E323E6" w:rsidP="006F363B">
      <w:pPr>
        <w:spacing w:line="360" w:lineRule="auto"/>
        <w:jc w:val="both"/>
        <w:rPr>
          <w:rFonts w:ascii="Bookman Old Style" w:hAnsi="Bookman Old Style"/>
          <w:sz w:val="28"/>
          <w:szCs w:val="28"/>
          <w:lang w:val="es-ES_tradnl"/>
        </w:rPr>
      </w:pPr>
    </w:p>
    <w:p w14:paraId="36F5343A" w14:textId="5CA7A44F" w:rsidR="00E323E6" w:rsidRPr="008B1295" w:rsidRDefault="00F030FB"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i/>
          <w:iCs/>
          <w:sz w:val="28"/>
          <w:szCs w:val="28"/>
          <w:lang w:val="es-ES_tradnl"/>
        </w:rPr>
        <w:t>(ii</w:t>
      </w:r>
      <w:r w:rsidR="00E323E6" w:rsidRPr="008B1295">
        <w:rPr>
          <w:rFonts w:ascii="Bookman Old Style" w:hAnsi="Bookman Old Style"/>
          <w:i/>
          <w:iCs/>
          <w:sz w:val="28"/>
          <w:szCs w:val="28"/>
          <w:lang w:val="es-ES_tradnl"/>
        </w:rPr>
        <w:t>)</w:t>
      </w:r>
      <w:r w:rsidR="00E323E6" w:rsidRPr="008B1295">
        <w:rPr>
          <w:rFonts w:ascii="Bookman Old Style" w:hAnsi="Bookman Old Style"/>
          <w:i/>
          <w:iCs/>
          <w:sz w:val="28"/>
          <w:szCs w:val="28"/>
          <w:lang w:val="es-ES_tradnl"/>
        </w:rPr>
        <w:tab/>
      </w:r>
      <w:r w:rsidR="00EA3CC7">
        <w:rPr>
          <w:rFonts w:ascii="Bookman Old Style" w:hAnsi="Bookman Old Style"/>
          <w:sz w:val="28"/>
          <w:szCs w:val="28"/>
          <w:lang w:val="es-ES_tradnl"/>
        </w:rPr>
        <w:t xml:space="preserve">En relación con el segundo reproche, </w:t>
      </w:r>
      <w:r w:rsidR="000514EB">
        <w:rPr>
          <w:rFonts w:ascii="Bookman Old Style" w:hAnsi="Bookman Old Style"/>
          <w:sz w:val="28"/>
          <w:szCs w:val="28"/>
          <w:lang w:val="es-ES_tradnl"/>
        </w:rPr>
        <w:t xml:space="preserve">debe tenerse en cuenta que, </w:t>
      </w:r>
      <w:r w:rsidR="00EA3CC7">
        <w:rPr>
          <w:rFonts w:ascii="Bookman Old Style" w:hAnsi="Bookman Old Style"/>
          <w:sz w:val="28"/>
          <w:szCs w:val="28"/>
          <w:lang w:val="es-ES_tradnl"/>
        </w:rPr>
        <w:t>s</w:t>
      </w:r>
      <w:r w:rsidR="004E0D2E" w:rsidRPr="008B1295">
        <w:rPr>
          <w:rFonts w:ascii="Bookman Old Style" w:hAnsi="Bookman Old Style"/>
          <w:sz w:val="28"/>
          <w:szCs w:val="28"/>
          <w:lang w:val="es-ES_tradnl"/>
        </w:rPr>
        <w:t xml:space="preserve">egún la jurisprudencia de la Corte, </w:t>
      </w:r>
      <w:r w:rsidR="00074C70" w:rsidRPr="008B1295">
        <w:rPr>
          <w:rFonts w:ascii="Bookman Old Style" w:hAnsi="Bookman Old Style"/>
          <w:sz w:val="28"/>
          <w:szCs w:val="28"/>
          <w:lang w:val="es-ES_tradnl"/>
        </w:rPr>
        <w:t>el requisito de permanencia o estabilidad de las uniones maritales de hecho</w:t>
      </w:r>
    </w:p>
    <w:p w14:paraId="20DC5564" w14:textId="3FC4B1EC" w:rsidR="00E937D0" w:rsidRPr="008B1295" w:rsidRDefault="00E937D0" w:rsidP="006F363B">
      <w:pPr>
        <w:spacing w:line="360" w:lineRule="auto"/>
        <w:ind w:firstLine="709"/>
        <w:jc w:val="both"/>
        <w:rPr>
          <w:rFonts w:ascii="Bookman Old Style" w:hAnsi="Bookman Old Style"/>
          <w:sz w:val="28"/>
          <w:szCs w:val="28"/>
          <w:lang w:val="es-ES_tradnl"/>
        </w:rPr>
      </w:pPr>
    </w:p>
    <w:p w14:paraId="0E41DCBC" w14:textId="77777777" w:rsidR="00B41F04" w:rsidRPr="008B1295" w:rsidRDefault="00E937D0" w:rsidP="006F363B">
      <w:pPr>
        <w:spacing w:line="360" w:lineRule="auto"/>
        <w:ind w:left="709"/>
        <w:jc w:val="both"/>
        <w:rPr>
          <w:rFonts w:ascii="Bookman Old Style" w:hAnsi="Bookman Old Style"/>
          <w:i/>
          <w:lang w:val="es-ES_tradnl"/>
        </w:rPr>
      </w:pPr>
      <w:r w:rsidRPr="008B1295">
        <w:rPr>
          <w:rFonts w:ascii="Bookman Old Style" w:hAnsi="Bookman Old Style"/>
          <w:iCs/>
          <w:sz w:val="28"/>
          <w:szCs w:val="28"/>
          <w:lang w:val="es-ES_tradnl"/>
        </w:rPr>
        <w:t>«</w:t>
      </w:r>
      <w:r w:rsidRPr="008B1295">
        <w:rPr>
          <w:rFonts w:ascii="Bookman Old Style" w:hAnsi="Bookman Old Style"/>
          <w:iCs/>
          <w:lang w:val="es-ES_tradnl"/>
        </w:rPr>
        <w:t>(…) “</w:t>
      </w:r>
      <w:r w:rsidRPr="008B1295">
        <w:rPr>
          <w:rFonts w:ascii="Bookman Old Style" w:hAnsi="Bookman Old Style"/>
          <w:i/>
          <w:lang w:val="es-ES_tradnl"/>
        </w:rPr>
        <w:t xml:space="preserve">toca con la duración firme, la constancia, la perseverancia y, sobre todo, la estabilidad de la comunidad de vida, y excluye la que es meramente pasajera o casual; esta nota característica es común en las legislaciones de esta parte del mundo y se concreta aquí para efectos patrimoniales en dos años de convivencia única; e indudablemente atenta contra esa estabilidad y habrá casos en que la descarta el hecho mismo de que un hombre o una mujer pretenda convivir, como compañero permanente,  con un número plural de personas, evidentemente todas o algunas de estas relaciones no alcanzan  a constituir una unión marital de hecho. </w:t>
      </w:r>
    </w:p>
    <w:p w14:paraId="7E9B63F8" w14:textId="77777777" w:rsidR="00B41F04" w:rsidRPr="008B1295" w:rsidRDefault="00B41F04" w:rsidP="006F363B">
      <w:pPr>
        <w:spacing w:line="360" w:lineRule="auto"/>
        <w:ind w:left="709"/>
        <w:jc w:val="both"/>
        <w:rPr>
          <w:rFonts w:ascii="Bookman Old Style" w:hAnsi="Bookman Old Style"/>
          <w:i/>
          <w:lang w:val="es-ES_tradnl"/>
        </w:rPr>
      </w:pPr>
    </w:p>
    <w:p w14:paraId="757351F6" w14:textId="513634AC" w:rsidR="00B41F04" w:rsidRPr="008B1295" w:rsidRDefault="00E937D0" w:rsidP="006F363B">
      <w:pPr>
        <w:spacing w:line="360" w:lineRule="auto"/>
        <w:ind w:left="709"/>
        <w:jc w:val="both"/>
        <w:rPr>
          <w:rFonts w:ascii="Bookman Old Style" w:hAnsi="Bookman Old Style" w:cs="Arial"/>
          <w:i/>
          <w:lang w:val="es-ES_tradnl"/>
        </w:rPr>
      </w:pPr>
      <w:r w:rsidRPr="008B1295">
        <w:rPr>
          <w:rFonts w:ascii="Bookman Old Style" w:hAnsi="Bookman Old Style"/>
          <w:i/>
          <w:lang w:val="es-ES_tradnl"/>
        </w:rPr>
        <w:t xml:space="preserve">Y que la comunidad de vida sea singular atañe con que sea solo esa, sin que exista otra de la misma especie, cuestión que impide sostener que la ley colombiana dejó sueltas las amarras para que </w:t>
      </w:r>
      <w:r w:rsidRPr="008B1295">
        <w:rPr>
          <w:rFonts w:ascii="Bookman Old Style" w:hAnsi="Bookman Old Style"/>
          <w:i/>
          <w:lang w:val="es-ES_tradnl"/>
        </w:rPr>
        <w:lastRenderedPageBreak/>
        <w:t>afloraran en abundancia uniones maritales de hecho, y para provocar conflictos mil para definir los efectos patrimoniales; si así fuera, a cambio de la seguridad jurídica que reclama un hecho social incidente en la constitución de la familia, como núcleo fundamental de la sociedad,  se obtendría incertidumbre”.</w:t>
      </w:r>
      <w:r w:rsidRPr="008B1295">
        <w:rPr>
          <w:rFonts w:ascii="Bookman Old Style" w:hAnsi="Bookman Old Style"/>
          <w:szCs w:val="28"/>
          <w:lang w:val="es-ES_tradnl"/>
        </w:rPr>
        <w:t xml:space="preserve"> (CSJ S-166 de 2000, rad. nº 6117, en el mismo sentido SC15173 de 2016, rad. 2011-00069-01).</w:t>
      </w:r>
      <w:r w:rsidRPr="008B1295">
        <w:rPr>
          <w:rFonts w:ascii="Bookman Old Style" w:hAnsi="Bookman Old Style"/>
          <w:i/>
          <w:lang w:val="es-ES_tradnl"/>
        </w:rPr>
        <w:t xml:space="preserve"> </w:t>
      </w:r>
      <w:r w:rsidRPr="008B1295">
        <w:rPr>
          <w:rFonts w:ascii="Bookman Old Style" w:hAnsi="Bookman Old Style"/>
          <w:i/>
          <w:iCs/>
          <w:szCs w:val="28"/>
          <w:lang w:val="es-ES_tradnl"/>
        </w:rPr>
        <w:t>En otro caso, aludiendo al mismo requerimiento, especificó</w:t>
      </w:r>
      <w:r w:rsidR="00074C70" w:rsidRPr="008B1295">
        <w:rPr>
          <w:rFonts w:ascii="Bookman Old Style" w:hAnsi="Bookman Old Style"/>
          <w:szCs w:val="28"/>
          <w:lang w:val="es-ES_tradnl"/>
        </w:rPr>
        <w:t xml:space="preserve"> </w:t>
      </w:r>
      <w:r w:rsidRPr="008B1295">
        <w:rPr>
          <w:rFonts w:ascii="Bookman Old Style" w:hAnsi="Bookman Old Style"/>
          <w:szCs w:val="28"/>
          <w:lang w:val="es-ES_tradnl"/>
        </w:rPr>
        <w:t>[la</w:t>
      </w:r>
      <w:r w:rsidR="00074C70" w:rsidRPr="008B1295">
        <w:rPr>
          <w:rFonts w:ascii="Bookman Old Style" w:hAnsi="Bookman Old Style"/>
          <w:szCs w:val="28"/>
          <w:lang w:val="es-ES_tradnl"/>
        </w:rPr>
        <w:t xml:space="preserve"> </w:t>
      </w:r>
      <w:r w:rsidRPr="008B1295">
        <w:rPr>
          <w:rFonts w:ascii="Bookman Old Style" w:hAnsi="Bookman Old Style"/>
          <w:szCs w:val="28"/>
          <w:lang w:val="es-ES_tradnl"/>
        </w:rPr>
        <w:t>Corte que] “</w:t>
      </w:r>
      <w:r w:rsidRPr="008B1295">
        <w:rPr>
          <w:rFonts w:ascii="Bookman Old Style" w:hAnsi="Bookman Old Style" w:cs="Arial"/>
          <w:i/>
          <w:lang w:val="es-ES_tradnl"/>
        </w:rPr>
        <w:t>La permanencia, elemento que como define el DRAE atañe a la ‘duración firme, constancia, perseverancia, estabilidad, inmutabilidad’ que se espera del acuerdo de convivencia que da origen a la familia, excluyendo de tal órbita los encuentros esporádicos o estadías que, aunque prolongadas, no alcanzan a generar los lazos necesarios para entender que hay comunidad de vida entre los compañeros.</w:t>
      </w:r>
      <w:r w:rsidR="00074C70" w:rsidRPr="008B1295">
        <w:rPr>
          <w:rFonts w:ascii="Bookman Old Style" w:hAnsi="Bookman Old Style" w:cs="Arial"/>
          <w:i/>
          <w:lang w:val="es-ES_tradnl"/>
        </w:rPr>
        <w:t xml:space="preserve"> </w:t>
      </w:r>
    </w:p>
    <w:p w14:paraId="28A85FEE" w14:textId="77777777" w:rsidR="00B41F04" w:rsidRPr="008B1295" w:rsidRDefault="00B41F04" w:rsidP="006F363B">
      <w:pPr>
        <w:spacing w:line="360" w:lineRule="auto"/>
        <w:ind w:left="709"/>
        <w:jc w:val="both"/>
        <w:rPr>
          <w:rFonts w:ascii="Bookman Old Style" w:hAnsi="Bookman Old Style" w:cs="Arial"/>
          <w:i/>
          <w:lang w:val="es-ES_tradnl"/>
        </w:rPr>
      </w:pPr>
    </w:p>
    <w:p w14:paraId="77EA8758" w14:textId="1DCE2B71" w:rsidR="00E937D0" w:rsidRPr="00D5274B" w:rsidRDefault="00E937D0" w:rsidP="00D5274B">
      <w:pPr>
        <w:spacing w:line="360" w:lineRule="auto"/>
        <w:ind w:left="709"/>
        <w:jc w:val="both"/>
        <w:rPr>
          <w:rFonts w:cs="Arial"/>
          <w:szCs w:val="28"/>
          <w:lang w:val="es-ES_tradnl"/>
        </w:rPr>
      </w:pPr>
      <w:r w:rsidRPr="008B1295">
        <w:rPr>
          <w:rFonts w:ascii="Bookman Old Style" w:hAnsi="Bookman Old Style" w:cs="Arial"/>
          <w:i/>
          <w:lang w:val="es-ES_tradnl"/>
        </w:rPr>
        <w:t>La ley no exige un tiempo determinado de duración para el reconocimiento de las uniones maritales, pero obviamente “la permanencia (…) debe estar unida, no a una exigencia o duración o plazo en abstracto, sino concretada en la vida en común con el fin de poder deducir un principio de estabilidad que es lo que le imprime a la unión marital de hecho, la consolidación jurídica para su reconocimiento como tal” (…), de ahí que realmente se concreta en una vocación de continuidad y, por tanto, la cohabitación de la pareja no puede ser accidental ni circunstancial sino estable.</w:t>
      </w:r>
      <w:r w:rsidR="00431AE7" w:rsidRPr="008B1295">
        <w:rPr>
          <w:rFonts w:ascii="Bookman Old Style" w:hAnsi="Bookman Old Style" w:cs="Arial"/>
          <w:i/>
          <w:lang w:val="es-ES_tradnl"/>
        </w:rPr>
        <w:t xml:space="preserve"> </w:t>
      </w:r>
      <w:r w:rsidRPr="008B1295">
        <w:rPr>
          <w:rFonts w:ascii="Bookman Old Style" w:hAnsi="Bookman Old Style" w:cs="Arial"/>
          <w:i/>
          <w:lang w:val="es-ES_tradnl"/>
        </w:rPr>
        <w:t>Es por lo que esta Corporación explicó que tal condición ‘toca con la duración firme, la constancia, la perseverancia y, sobre todo, la estabilidad de la comunidad de vida, y excluye la que es meramente pasajera o casual</w:t>
      </w:r>
      <w:r w:rsidRPr="008B1295">
        <w:rPr>
          <w:rFonts w:ascii="Bookman Old Style" w:hAnsi="Bookman Old Style" w:cs="Arial"/>
          <w:lang w:val="es-ES_tradnl"/>
        </w:rPr>
        <w:t xml:space="preserve">’ </w:t>
      </w:r>
      <w:r w:rsidRPr="008B1295">
        <w:rPr>
          <w:rFonts w:ascii="Bookman Old Style" w:hAnsi="Bookman Old Style" w:cs="Arial"/>
          <w:i/>
          <w:lang w:val="es-ES_tradnl"/>
        </w:rPr>
        <w:t>(…).</w:t>
      </w:r>
      <w:r w:rsidR="00A908DD" w:rsidRPr="008B1295">
        <w:rPr>
          <w:rFonts w:ascii="Bookman Old Style" w:hAnsi="Bookman Old Style" w:cs="Arial"/>
          <w:i/>
          <w:lang w:val="es-ES_tradnl"/>
        </w:rPr>
        <w:t xml:space="preserve"> </w:t>
      </w:r>
      <w:r w:rsidRPr="008B1295">
        <w:rPr>
          <w:rFonts w:ascii="Bookman Old Style" w:hAnsi="Bookman Old Style" w:cs="Arial"/>
          <w:i/>
          <w:lang w:val="es-ES_tradnl"/>
        </w:rPr>
        <w:t xml:space="preserve">Incluso, en otra decisión sostuvo que los fines que le son propios a la institución en estudio ‘no pueden cumplirse en uniones transitorias o inestables, pues, según los principios y orientaciones de la Carta Política, </w:t>
      </w:r>
      <w:r w:rsidRPr="008B1295">
        <w:rPr>
          <w:rFonts w:ascii="Bookman Old Style" w:hAnsi="Bookman Old Style" w:cs="Arial"/>
          <w:b/>
          <w:bCs/>
          <w:i/>
          <w:lang w:val="es-ES_tradnl"/>
        </w:rPr>
        <w:t>es la estabilidad del grupo familiar la que permite la cabal realización humana de sus integrantes y, por ende, por la que propende el orden superior’</w:t>
      </w:r>
      <w:r w:rsidRPr="008B1295">
        <w:rPr>
          <w:rFonts w:ascii="Bookman Old Style" w:hAnsi="Bookman Old Style" w:cs="Arial"/>
          <w:i/>
          <w:lang w:val="es-ES_tradnl"/>
        </w:rPr>
        <w:t xml:space="preserve">” </w:t>
      </w:r>
      <w:r w:rsidRPr="008B1295">
        <w:rPr>
          <w:rFonts w:ascii="Bookman Old Style" w:hAnsi="Bookman Old Style" w:cs="Arial"/>
          <w:szCs w:val="28"/>
          <w:lang w:val="es-ES_tradnl"/>
        </w:rPr>
        <w:t>(CSJ SC de 5 ago. 2013, rad. 2008-00084-02)</w:t>
      </w:r>
      <w:r w:rsidRPr="008B1295">
        <w:rPr>
          <w:rFonts w:ascii="Bookman Old Style" w:hAnsi="Bookman Old Style" w:cs="Arial"/>
          <w:sz w:val="28"/>
          <w:szCs w:val="32"/>
          <w:lang w:val="es-ES_tradnl"/>
        </w:rPr>
        <w:t>» (CSJ SC</w:t>
      </w:r>
      <w:r w:rsidR="00074C70" w:rsidRPr="008B1295">
        <w:rPr>
          <w:rFonts w:ascii="Bookman Old Style" w:hAnsi="Bookman Old Style" w:cs="Arial"/>
          <w:sz w:val="28"/>
          <w:szCs w:val="32"/>
          <w:lang w:val="es-ES_tradnl"/>
        </w:rPr>
        <w:t>10295-2017, 18 jul.).</w:t>
      </w:r>
    </w:p>
    <w:p w14:paraId="6CF63C50" w14:textId="1AA80424" w:rsidR="000D7593" w:rsidRPr="008B1295" w:rsidRDefault="00074C70" w:rsidP="006F363B">
      <w:pPr>
        <w:spacing w:line="360" w:lineRule="auto"/>
        <w:jc w:val="both"/>
        <w:rPr>
          <w:rFonts w:ascii="Bookman Old Style" w:hAnsi="Bookman Old Style"/>
          <w:sz w:val="28"/>
          <w:szCs w:val="28"/>
          <w:lang w:val="es-ES_tradnl"/>
        </w:rPr>
      </w:pPr>
      <w:r w:rsidRPr="008B1295">
        <w:rPr>
          <w:rFonts w:ascii="Bookman Old Style" w:hAnsi="Bookman Old Style"/>
          <w:sz w:val="28"/>
          <w:szCs w:val="28"/>
          <w:lang w:val="es-ES_tradnl"/>
        </w:rPr>
        <w:lastRenderedPageBreak/>
        <w:tab/>
      </w:r>
      <w:r w:rsidR="000D7593" w:rsidRPr="008B1295">
        <w:rPr>
          <w:rFonts w:ascii="Bookman Old Style" w:hAnsi="Bookman Old Style"/>
          <w:sz w:val="28"/>
          <w:szCs w:val="28"/>
          <w:lang w:val="es-ES_tradnl"/>
        </w:rPr>
        <w:t>De acuerdo con ese</w:t>
      </w:r>
      <w:r w:rsidRPr="008B1295">
        <w:rPr>
          <w:rFonts w:ascii="Bookman Old Style" w:hAnsi="Bookman Old Style"/>
          <w:sz w:val="28"/>
          <w:szCs w:val="28"/>
          <w:lang w:val="es-ES_tradnl"/>
        </w:rPr>
        <w:t xml:space="preserve"> entendimiento </w:t>
      </w:r>
      <w:r w:rsidR="000D7593" w:rsidRPr="008B1295">
        <w:rPr>
          <w:rFonts w:ascii="Bookman Old Style" w:hAnsi="Bookman Old Style"/>
          <w:sz w:val="28"/>
          <w:szCs w:val="28"/>
          <w:lang w:val="es-ES_tradnl"/>
        </w:rPr>
        <w:t xml:space="preserve">inveterado, el concepto de </w:t>
      </w:r>
      <w:r w:rsidRPr="008B1295">
        <w:rPr>
          <w:rFonts w:ascii="Bookman Old Style" w:hAnsi="Bookman Old Style"/>
          <w:sz w:val="28"/>
          <w:szCs w:val="28"/>
          <w:lang w:val="es-ES_tradnl"/>
        </w:rPr>
        <w:t>permanencia</w:t>
      </w:r>
      <w:r w:rsidR="000D7593" w:rsidRPr="008B1295">
        <w:rPr>
          <w:rFonts w:ascii="Bookman Old Style" w:hAnsi="Bookman Old Style"/>
          <w:sz w:val="28"/>
          <w:szCs w:val="28"/>
          <w:lang w:val="es-ES_tradnl"/>
        </w:rPr>
        <w:t xml:space="preserve"> no se encuentra asociado </w:t>
      </w:r>
      <w:r w:rsidR="00692B3A" w:rsidRPr="008B1295">
        <w:rPr>
          <w:rFonts w:ascii="Bookman Old Style" w:hAnsi="Bookman Old Style"/>
          <w:sz w:val="28"/>
          <w:szCs w:val="28"/>
          <w:lang w:val="es-ES_tradnl"/>
        </w:rPr>
        <w:t xml:space="preserve">al hecho de que la unión marital de hecho se </w:t>
      </w:r>
      <w:r w:rsidR="00882718">
        <w:rPr>
          <w:rFonts w:ascii="Bookman Old Style" w:hAnsi="Bookman Old Style"/>
          <w:sz w:val="28"/>
          <w:szCs w:val="28"/>
          <w:lang w:val="es-ES_tradnl"/>
        </w:rPr>
        <w:t>haya desarrollado</w:t>
      </w:r>
      <w:r w:rsidR="00692B3A" w:rsidRPr="008B1295">
        <w:rPr>
          <w:rFonts w:ascii="Bookman Old Style" w:hAnsi="Bookman Old Style"/>
          <w:sz w:val="28"/>
          <w:szCs w:val="28"/>
          <w:lang w:val="es-ES_tradnl"/>
        </w:rPr>
        <w:t xml:space="preserve"> sin ninguna solución </w:t>
      </w:r>
      <w:r w:rsidR="000D7593" w:rsidRPr="008B1295">
        <w:rPr>
          <w:rFonts w:ascii="Bookman Old Style" w:hAnsi="Bookman Old Style"/>
          <w:sz w:val="28"/>
          <w:szCs w:val="28"/>
          <w:lang w:val="es-ES_tradnl"/>
        </w:rPr>
        <w:t>de continuidad</w:t>
      </w:r>
      <w:r w:rsidR="00FE32D2" w:rsidRPr="008B1295">
        <w:rPr>
          <w:rFonts w:ascii="Bookman Old Style" w:hAnsi="Bookman Old Style"/>
          <w:sz w:val="28"/>
          <w:szCs w:val="28"/>
          <w:lang w:val="es-ES_tradnl"/>
        </w:rPr>
        <w:t xml:space="preserve"> –como parece temer la recurrente–</w:t>
      </w:r>
      <w:r w:rsidR="000D7593" w:rsidRPr="008B1295">
        <w:rPr>
          <w:rFonts w:ascii="Bookman Old Style" w:hAnsi="Bookman Old Style"/>
          <w:sz w:val="28"/>
          <w:szCs w:val="28"/>
          <w:lang w:val="es-ES_tradnl"/>
        </w:rPr>
        <w:t xml:space="preserve">, sino </w:t>
      </w:r>
      <w:r w:rsidR="00692B3A" w:rsidRPr="008B1295">
        <w:rPr>
          <w:rFonts w:ascii="Bookman Old Style" w:hAnsi="Bookman Old Style"/>
          <w:sz w:val="28"/>
          <w:szCs w:val="28"/>
          <w:lang w:val="es-ES_tradnl"/>
        </w:rPr>
        <w:t xml:space="preserve">que </w:t>
      </w:r>
      <w:r w:rsidR="006E67D4" w:rsidRPr="008B1295">
        <w:rPr>
          <w:rFonts w:ascii="Bookman Old Style" w:hAnsi="Bookman Old Style"/>
          <w:sz w:val="28"/>
          <w:szCs w:val="28"/>
          <w:lang w:val="es-ES_tradnl"/>
        </w:rPr>
        <w:t>hace</w:t>
      </w:r>
      <w:r w:rsidR="00692B3A" w:rsidRPr="008B1295">
        <w:rPr>
          <w:rFonts w:ascii="Bookman Old Style" w:hAnsi="Bookman Old Style"/>
          <w:sz w:val="28"/>
          <w:szCs w:val="28"/>
          <w:lang w:val="es-ES_tradnl"/>
        </w:rPr>
        <w:t xml:space="preserve"> </w:t>
      </w:r>
      <w:r w:rsidR="006E67D4" w:rsidRPr="008B1295">
        <w:rPr>
          <w:rFonts w:ascii="Bookman Old Style" w:hAnsi="Bookman Old Style"/>
          <w:sz w:val="28"/>
          <w:szCs w:val="28"/>
          <w:lang w:val="es-ES_tradnl"/>
        </w:rPr>
        <w:t xml:space="preserve">referencia </w:t>
      </w:r>
      <w:r w:rsidR="00692B3A" w:rsidRPr="008B1295">
        <w:rPr>
          <w:rFonts w:ascii="Bookman Old Style" w:hAnsi="Bookman Old Style"/>
          <w:sz w:val="28"/>
          <w:szCs w:val="28"/>
          <w:lang w:val="es-ES_tradnl"/>
        </w:rPr>
        <w:t>a</w:t>
      </w:r>
      <w:r w:rsidR="000D7593" w:rsidRPr="008B1295">
        <w:rPr>
          <w:rFonts w:ascii="Bookman Old Style" w:hAnsi="Bookman Old Style"/>
          <w:sz w:val="28"/>
          <w:szCs w:val="28"/>
          <w:lang w:val="es-ES_tradnl"/>
        </w:rPr>
        <w:t xml:space="preserve"> la estabilidad propia de la familia, que </w:t>
      </w:r>
      <w:r w:rsidR="005F1833" w:rsidRPr="008B1295">
        <w:rPr>
          <w:rFonts w:ascii="Bookman Old Style" w:hAnsi="Bookman Old Style"/>
          <w:sz w:val="28"/>
          <w:szCs w:val="28"/>
          <w:lang w:val="es-ES_tradnl"/>
        </w:rPr>
        <w:t>puede mantenerse</w:t>
      </w:r>
      <w:r w:rsidR="000D7593" w:rsidRPr="008B1295">
        <w:rPr>
          <w:rFonts w:ascii="Bookman Old Style" w:hAnsi="Bookman Old Style"/>
          <w:sz w:val="28"/>
          <w:szCs w:val="28"/>
          <w:lang w:val="es-ES_tradnl"/>
        </w:rPr>
        <w:t xml:space="preserve"> aun </w:t>
      </w:r>
      <w:r w:rsidR="005F1833" w:rsidRPr="008B1295">
        <w:rPr>
          <w:rFonts w:ascii="Bookman Old Style" w:hAnsi="Bookman Old Style"/>
          <w:sz w:val="28"/>
          <w:szCs w:val="28"/>
          <w:lang w:val="es-ES_tradnl"/>
        </w:rPr>
        <w:t>cuando</w:t>
      </w:r>
      <w:r w:rsidR="000D7593" w:rsidRPr="008B1295">
        <w:rPr>
          <w:rFonts w:ascii="Bookman Old Style" w:hAnsi="Bookman Old Style"/>
          <w:sz w:val="28"/>
          <w:szCs w:val="28"/>
          <w:lang w:val="es-ES_tradnl"/>
        </w:rPr>
        <w:t xml:space="preserve"> las complejidades de la convivencia </w:t>
      </w:r>
      <w:r w:rsidR="00913E7A" w:rsidRPr="008B1295">
        <w:rPr>
          <w:rFonts w:ascii="Bookman Old Style" w:hAnsi="Bookman Old Style"/>
          <w:sz w:val="28"/>
          <w:szCs w:val="28"/>
          <w:lang w:val="es-ES_tradnl"/>
        </w:rPr>
        <w:t xml:space="preserve">en pareja motiven </w:t>
      </w:r>
      <w:r w:rsidR="000D7593" w:rsidRPr="008B1295">
        <w:rPr>
          <w:rFonts w:ascii="Bookman Old Style" w:hAnsi="Bookman Old Style"/>
          <w:sz w:val="28"/>
          <w:szCs w:val="28"/>
          <w:lang w:val="es-ES_tradnl"/>
        </w:rPr>
        <w:t xml:space="preserve">a alguno de sus miembros a permanecer </w:t>
      </w:r>
      <w:r w:rsidR="006E67D4" w:rsidRPr="008B1295">
        <w:rPr>
          <w:rFonts w:ascii="Bookman Old Style" w:hAnsi="Bookman Old Style"/>
          <w:sz w:val="28"/>
          <w:szCs w:val="28"/>
          <w:lang w:val="es-ES_tradnl"/>
        </w:rPr>
        <w:t xml:space="preserve">distanciado </w:t>
      </w:r>
      <w:r w:rsidR="000D7593" w:rsidRPr="008B1295">
        <w:rPr>
          <w:rFonts w:ascii="Bookman Old Style" w:hAnsi="Bookman Old Style"/>
          <w:sz w:val="28"/>
          <w:szCs w:val="28"/>
          <w:lang w:val="es-ES_tradnl"/>
        </w:rPr>
        <w:t>del hogar común</w:t>
      </w:r>
      <w:r w:rsidR="00E43491">
        <w:rPr>
          <w:rFonts w:ascii="Bookman Old Style" w:hAnsi="Bookman Old Style"/>
          <w:sz w:val="28"/>
          <w:szCs w:val="28"/>
          <w:lang w:val="es-ES_tradnl"/>
        </w:rPr>
        <w:t xml:space="preserve"> por un tiempo</w:t>
      </w:r>
      <w:r w:rsidR="000D7593" w:rsidRPr="008B1295">
        <w:rPr>
          <w:rFonts w:ascii="Bookman Old Style" w:hAnsi="Bookman Old Style"/>
          <w:sz w:val="28"/>
          <w:szCs w:val="28"/>
          <w:lang w:val="es-ES_tradnl"/>
        </w:rPr>
        <w:t xml:space="preserve">. </w:t>
      </w:r>
    </w:p>
    <w:p w14:paraId="442369D5" w14:textId="77777777" w:rsidR="000D7593" w:rsidRPr="008B1295" w:rsidRDefault="000D7593" w:rsidP="006F363B">
      <w:pPr>
        <w:spacing w:line="360" w:lineRule="auto"/>
        <w:jc w:val="both"/>
        <w:rPr>
          <w:rFonts w:ascii="Bookman Old Style" w:hAnsi="Bookman Old Style"/>
          <w:sz w:val="28"/>
          <w:szCs w:val="28"/>
          <w:lang w:val="es-ES_tradnl"/>
        </w:rPr>
      </w:pPr>
    </w:p>
    <w:p w14:paraId="5F4D80CE" w14:textId="5C174A42" w:rsidR="002D5903" w:rsidRPr="008B1295" w:rsidRDefault="000D7593"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noProof/>
          <w:sz w:val="28"/>
          <w:szCs w:val="28"/>
          <w:lang w:val="es-ES_tradnl"/>
        </w:rPr>
        <mc:AlternateContent>
          <mc:Choice Requires="wpi">
            <w:drawing>
              <wp:anchor distT="0" distB="0" distL="114300" distR="114300" simplePos="0" relativeHeight="251660288" behindDoc="0" locked="0" layoutInCell="1" allowOverlap="1" wp14:anchorId="18EAA374" wp14:editId="15B39756">
                <wp:simplePos x="0" y="0"/>
                <wp:positionH relativeFrom="column">
                  <wp:posOffset>2535747</wp:posOffset>
                </wp:positionH>
                <wp:positionV relativeFrom="paragraph">
                  <wp:posOffset>738043</wp:posOffset>
                </wp:positionV>
                <wp:extent cx="360" cy="360"/>
                <wp:effectExtent l="38100" t="38100" r="38100" b="38100"/>
                <wp:wrapNone/>
                <wp:docPr id="3" name="Entrada de lápiz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991F5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198.95pt;margin-top:57.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">
                <v:imagedata r:id="rId12" o:title=""/>
              </v:shape>
            </w:pict>
          </mc:Fallback>
        </mc:AlternateContent>
      </w:r>
      <w:r w:rsidRPr="008B1295">
        <w:rPr>
          <w:rFonts w:ascii="Bookman Old Style" w:hAnsi="Bookman Old Style"/>
          <w:noProof/>
          <w:sz w:val="28"/>
          <w:szCs w:val="28"/>
          <w:lang w:val="es-ES_tradnl"/>
        </w:rPr>
        <mc:AlternateContent>
          <mc:Choice Requires="wpi">
            <w:drawing>
              <wp:anchor distT="0" distB="0" distL="114300" distR="114300" simplePos="0" relativeHeight="251659264" behindDoc="0" locked="0" layoutInCell="1" allowOverlap="1" wp14:anchorId="3303BCD7" wp14:editId="3DD5E071">
                <wp:simplePos x="0" y="0"/>
                <wp:positionH relativeFrom="column">
                  <wp:posOffset>2535747</wp:posOffset>
                </wp:positionH>
                <wp:positionV relativeFrom="paragraph">
                  <wp:posOffset>738043</wp:posOffset>
                </wp:positionV>
                <wp:extent cx="360" cy="360"/>
                <wp:effectExtent l="38100" t="38100" r="38100" b="38100"/>
                <wp:wrapNone/>
                <wp:docPr id="2" name="Entrada de lápiz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04E4C29" id="Entrada de lápiz 2" o:spid="_x0000_s1026" type="#_x0000_t75" style="position:absolute;margin-left:198.95pt;margin-top:57.4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">
                <v:imagedata r:id="rId12" o:title=""/>
              </v:shape>
            </w:pict>
          </mc:Fallback>
        </mc:AlternateContent>
      </w:r>
      <w:r w:rsidR="00C95FE6" w:rsidRPr="008B1295">
        <w:rPr>
          <w:rFonts w:ascii="Bookman Old Style" w:hAnsi="Bookman Old Style"/>
          <w:noProof/>
          <w:sz w:val="28"/>
          <w:szCs w:val="28"/>
          <w:lang w:val="es-ES_tradnl"/>
        </w:rPr>
        <w:t>Como</w:t>
      </w:r>
      <w:r w:rsidRPr="008B1295">
        <w:rPr>
          <w:rFonts w:ascii="Bookman Old Style" w:hAnsi="Bookman Old Style"/>
          <w:sz w:val="28"/>
          <w:szCs w:val="28"/>
          <w:lang w:val="es-ES_tradnl"/>
        </w:rPr>
        <w:t xml:space="preserve"> cada familia tiene vivencias distintas, no resulta pertinente plantear, a modo de </w:t>
      </w:r>
      <w:r w:rsidR="002D5903" w:rsidRPr="008B1295">
        <w:rPr>
          <w:rFonts w:ascii="Bookman Old Style" w:hAnsi="Bookman Old Style"/>
          <w:sz w:val="28"/>
          <w:szCs w:val="28"/>
          <w:lang w:val="es-ES_tradnl"/>
        </w:rPr>
        <w:t>pauta inmutable</w:t>
      </w:r>
      <w:r w:rsidRPr="008B1295">
        <w:rPr>
          <w:rFonts w:ascii="Bookman Old Style" w:hAnsi="Bookman Old Style"/>
          <w:sz w:val="28"/>
          <w:szCs w:val="28"/>
          <w:lang w:val="es-ES_tradnl"/>
        </w:rPr>
        <w:t xml:space="preserve">, que cualquier separación da al traste con la </w:t>
      </w:r>
      <w:r w:rsidR="002D5903" w:rsidRPr="008B1295">
        <w:rPr>
          <w:rFonts w:ascii="Bookman Old Style" w:hAnsi="Bookman Old Style"/>
          <w:sz w:val="28"/>
          <w:szCs w:val="28"/>
          <w:lang w:val="es-ES_tradnl"/>
        </w:rPr>
        <w:t>perseverancia que requiere</w:t>
      </w:r>
      <w:r w:rsidRPr="008B1295">
        <w:rPr>
          <w:rFonts w:ascii="Bookman Old Style" w:hAnsi="Bookman Old Style"/>
          <w:sz w:val="28"/>
          <w:szCs w:val="28"/>
          <w:lang w:val="es-ES_tradnl"/>
        </w:rPr>
        <w:t xml:space="preserve"> la comunidad de vida, ni tampoco que esa vicisitud sea intrascendente</w:t>
      </w:r>
      <w:r w:rsidR="00913E7A" w:rsidRPr="008B1295">
        <w:rPr>
          <w:rFonts w:ascii="Bookman Old Style" w:hAnsi="Bookman Old Style"/>
          <w:sz w:val="28"/>
          <w:szCs w:val="28"/>
          <w:lang w:val="es-ES_tradnl"/>
        </w:rPr>
        <w:t xml:space="preserve"> </w:t>
      </w:r>
      <w:r w:rsidRPr="008B1295">
        <w:rPr>
          <w:rFonts w:ascii="Bookman Old Style" w:hAnsi="Bookman Old Style"/>
          <w:sz w:val="28"/>
          <w:szCs w:val="28"/>
          <w:lang w:val="es-ES_tradnl"/>
        </w:rPr>
        <w:t xml:space="preserve">en orden a verificar </w:t>
      </w:r>
      <w:r w:rsidR="002D5903" w:rsidRPr="008B1295">
        <w:rPr>
          <w:rFonts w:ascii="Bookman Old Style" w:hAnsi="Bookman Old Style"/>
          <w:sz w:val="28"/>
          <w:szCs w:val="28"/>
          <w:lang w:val="es-ES_tradnl"/>
        </w:rPr>
        <w:t xml:space="preserve">el requisito del que se viene hablando. Cada caso ameritará un </w:t>
      </w:r>
      <w:r w:rsidR="00F030FB" w:rsidRPr="008B1295">
        <w:rPr>
          <w:rFonts w:ascii="Bookman Old Style" w:hAnsi="Bookman Old Style"/>
          <w:sz w:val="28"/>
          <w:szCs w:val="28"/>
          <w:lang w:val="es-ES_tradnl"/>
        </w:rPr>
        <w:t>acercamiento</w:t>
      </w:r>
      <w:r w:rsidR="002D5903" w:rsidRPr="008B1295">
        <w:rPr>
          <w:rFonts w:ascii="Bookman Old Style" w:hAnsi="Bookman Old Style"/>
          <w:sz w:val="28"/>
          <w:szCs w:val="28"/>
          <w:lang w:val="es-ES_tradnl"/>
        </w:rPr>
        <w:t xml:space="preserve"> individual, coherente con sus </w:t>
      </w:r>
      <w:r w:rsidR="00913E7A" w:rsidRPr="008B1295">
        <w:rPr>
          <w:rFonts w:ascii="Bookman Old Style" w:hAnsi="Bookman Old Style"/>
          <w:sz w:val="28"/>
          <w:szCs w:val="28"/>
          <w:lang w:val="es-ES_tradnl"/>
        </w:rPr>
        <w:t>particular</w:t>
      </w:r>
      <w:r w:rsidR="00F030FB" w:rsidRPr="008B1295">
        <w:rPr>
          <w:rFonts w:ascii="Bookman Old Style" w:hAnsi="Bookman Old Style"/>
          <w:sz w:val="28"/>
          <w:szCs w:val="28"/>
          <w:lang w:val="es-ES_tradnl"/>
        </w:rPr>
        <w:t>idade</w:t>
      </w:r>
      <w:r w:rsidR="00913E7A" w:rsidRPr="008B1295">
        <w:rPr>
          <w:rFonts w:ascii="Bookman Old Style" w:hAnsi="Bookman Old Style"/>
          <w:sz w:val="28"/>
          <w:szCs w:val="28"/>
          <w:lang w:val="es-ES_tradnl"/>
        </w:rPr>
        <w:t>s</w:t>
      </w:r>
      <w:r w:rsidR="002D5903" w:rsidRPr="008B1295">
        <w:rPr>
          <w:rFonts w:ascii="Bookman Old Style" w:hAnsi="Bookman Old Style"/>
          <w:sz w:val="28"/>
          <w:szCs w:val="28"/>
          <w:lang w:val="es-ES_tradnl"/>
        </w:rPr>
        <w:t xml:space="preserve">, </w:t>
      </w:r>
      <w:r w:rsidR="00913E7A" w:rsidRPr="008B1295">
        <w:rPr>
          <w:rFonts w:ascii="Bookman Old Style" w:hAnsi="Bookman Old Style"/>
          <w:sz w:val="28"/>
          <w:szCs w:val="28"/>
          <w:lang w:val="es-ES_tradnl"/>
        </w:rPr>
        <w:t>q</w:t>
      </w:r>
      <w:r w:rsidR="002D5903" w:rsidRPr="008B1295">
        <w:rPr>
          <w:rFonts w:ascii="Bookman Old Style" w:hAnsi="Bookman Old Style"/>
          <w:sz w:val="28"/>
          <w:szCs w:val="28"/>
          <w:lang w:val="es-ES_tradnl"/>
        </w:rPr>
        <w:t xml:space="preserve">ue </w:t>
      </w:r>
      <w:r w:rsidR="00F030FB" w:rsidRPr="008B1295">
        <w:rPr>
          <w:rFonts w:ascii="Bookman Old Style" w:hAnsi="Bookman Old Style"/>
          <w:sz w:val="28"/>
          <w:szCs w:val="28"/>
          <w:lang w:val="es-ES_tradnl"/>
        </w:rPr>
        <w:t>posibilite al juez</w:t>
      </w:r>
      <w:r w:rsidR="002D5903" w:rsidRPr="008B1295">
        <w:rPr>
          <w:rFonts w:ascii="Bookman Old Style" w:hAnsi="Bookman Old Style"/>
          <w:sz w:val="28"/>
          <w:szCs w:val="28"/>
          <w:lang w:val="es-ES_tradnl"/>
        </w:rPr>
        <w:t xml:space="preserve"> </w:t>
      </w:r>
      <w:r w:rsidR="00913E7A" w:rsidRPr="008B1295">
        <w:rPr>
          <w:rFonts w:ascii="Bookman Old Style" w:hAnsi="Bookman Old Style"/>
          <w:sz w:val="28"/>
          <w:szCs w:val="28"/>
          <w:lang w:val="es-ES_tradnl"/>
        </w:rPr>
        <w:t>identificar</w:t>
      </w:r>
      <w:r w:rsidR="002D5903" w:rsidRPr="008B1295">
        <w:rPr>
          <w:rFonts w:ascii="Bookman Old Style" w:hAnsi="Bookman Old Style"/>
          <w:sz w:val="28"/>
          <w:szCs w:val="28"/>
          <w:lang w:val="es-ES_tradnl"/>
        </w:rPr>
        <w:t xml:space="preserve"> si, en </w:t>
      </w:r>
      <w:r w:rsidR="00913E7A" w:rsidRPr="008B1295">
        <w:rPr>
          <w:rFonts w:ascii="Bookman Old Style" w:hAnsi="Bookman Old Style"/>
          <w:sz w:val="28"/>
          <w:szCs w:val="28"/>
          <w:lang w:val="es-ES_tradnl"/>
        </w:rPr>
        <w:t xml:space="preserve">determinado </w:t>
      </w:r>
      <w:r w:rsidR="00641662" w:rsidRPr="008B1295">
        <w:rPr>
          <w:rFonts w:ascii="Bookman Old Style" w:hAnsi="Bookman Old Style"/>
          <w:sz w:val="28"/>
          <w:szCs w:val="28"/>
          <w:lang w:val="es-ES_tradnl"/>
        </w:rPr>
        <w:t>contexto</w:t>
      </w:r>
      <w:r w:rsidR="002D5903" w:rsidRPr="008B1295">
        <w:rPr>
          <w:rFonts w:ascii="Bookman Old Style" w:hAnsi="Bookman Old Style"/>
          <w:sz w:val="28"/>
          <w:szCs w:val="28"/>
          <w:lang w:val="es-ES_tradnl"/>
        </w:rPr>
        <w:t xml:space="preserve">, </w:t>
      </w:r>
      <w:r w:rsidR="00913E7A" w:rsidRPr="008B1295">
        <w:rPr>
          <w:rFonts w:ascii="Bookman Old Style" w:hAnsi="Bookman Old Style"/>
          <w:sz w:val="28"/>
          <w:szCs w:val="28"/>
          <w:lang w:val="es-ES_tradnl"/>
        </w:rPr>
        <w:t>una</w:t>
      </w:r>
      <w:r w:rsidR="002D5903" w:rsidRPr="008B1295">
        <w:rPr>
          <w:rFonts w:ascii="Bookman Old Style" w:hAnsi="Bookman Old Style"/>
          <w:sz w:val="28"/>
          <w:szCs w:val="28"/>
          <w:lang w:val="es-ES_tradnl"/>
        </w:rPr>
        <w:t xml:space="preserve"> separaci</w:t>
      </w:r>
      <w:r w:rsidR="00913E7A" w:rsidRPr="008B1295">
        <w:rPr>
          <w:rFonts w:ascii="Bookman Old Style" w:hAnsi="Bookman Old Style"/>
          <w:sz w:val="28"/>
          <w:szCs w:val="28"/>
          <w:lang w:val="es-ES_tradnl"/>
        </w:rPr>
        <w:t>ón</w:t>
      </w:r>
      <w:r w:rsidR="002D5903" w:rsidRPr="008B1295">
        <w:rPr>
          <w:rFonts w:ascii="Bookman Old Style" w:hAnsi="Bookman Old Style"/>
          <w:sz w:val="28"/>
          <w:szCs w:val="28"/>
          <w:lang w:val="es-ES_tradnl"/>
        </w:rPr>
        <w:t xml:space="preserve"> pasajera</w:t>
      </w:r>
      <w:r w:rsidR="00913E7A" w:rsidRPr="008B1295">
        <w:rPr>
          <w:rFonts w:ascii="Bookman Old Style" w:hAnsi="Bookman Old Style"/>
          <w:sz w:val="28"/>
          <w:szCs w:val="28"/>
          <w:lang w:val="es-ES_tradnl"/>
        </w:rPr>
        <w:t xml:space="preserve"> afectó </w:t>
      </w:r>
      <w:r w:rsidR="002D5903" w:rsidRPr="008B1295">
        <w:rPr>
          <w:rFonts w:ascii="Bookman Old Style" w:hAnsi="Bookman Old Style"/>
          <w:sz w:val="28"/>
          <w:szCs w:val="28"/>
          <w:lang w:val="es-ES_tradnl"/>
        </w:rPr>
        <w:t xml:space="preserve">la estabilidad </w:t>
      </w:r>
      <w:r w:rsidR="00E43491">
        <w:rPr>
          <w:rFonts w:ascii="Bookman Old Style" w:hAnsi="Bookman Old Style"/>
          <w:sz w:val="28"/>
          <w:szCs w:val="28"/>
          <w:lang w:val="es-ES_tradnl"/>
        </w:rPr>
        <w:t xml:space="preserve">de la que pende la existencia de todo </w:t>
      </w:r>
      <w:r w:rsidR="002D5903" w:rsidRPr="008B1295">
        <w:rPr>
          <w:rFonts w:ascii="Bookman Old Style" w:hAnsi="Bookman Old Style"/>
          <w:sz w:val="28"/>
          <w:szCs w:val="28"/>
          <w:lang w:val="es-ES_tradnl"/>
        </w:rPr>
        <w:t xml:space="preserve">vínculo </w:t>
      </w:r>
      <w:r w:rsidR="002D5903" w:rsidRPr="008B1295">
        <w:rPr>
          <w:rFonts w:ascii="Bookman Old Style" w:hAnsi="Bookman Old Style"/>
          <w:i/>
          <w:iCs/>
          <w:sz w:val="28"/>
          <w:szCs w:val="28"/>
          <w:lang w:val="es-ES_tradnl"/>
        </w:rPr>
        <w:t>more uxorio</w:t>
      </w:r>
      <w:r w:rsidR="002D5903" w:rsidRPr="008B1295">
        <w:rPr>
          <w:rFonts w:ascii="Bookman Old Style" w:hAnsi="Bookman Old Style"/>
          <w:sz w:val="28"/>
          <w:szCs w:val="28"/>
          <w:lang w:val="es-ES_tradnl"/>
        </w:rPr>
        <w:t>.</w:t>
      </w:r>
    </w:p>
    <w:p w14:paraId="07D69B4B" w14:textId="77777777" w:rsidR="002D5903" w:rsidRPr="008B1295" w:rsidRDefault="002D5903" w:rsidP="006F363B">
      <w:pPr>
        <w:spacing w:line="360" w:lineRule="auto"/>
        <w:ind w:firstLine="709"/>
        <w:jc w:val="both"/>
        <w:rPr>
          <w:rFonts w:ascii="Bookman Old Style" w:hAnsi="Bookman Old Style"/>
          <w:sz w:val="28"/>
          <w:szCs w:val="28"/>
          <w:lang w:val="es-ES_tradnl"/>
        </w:rPr>
      </w:pPr>
    </w:p>
    <w:p w14:paraId="5B42ACAC" w14:textId="09655742" w:rsidR="002D7712" w:rsidRPr="008B1295" w:rsidRDefault="00E43491" w:rsidP="006F363B">
      <w:pPr>
        <w:spacing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t>Los</w:t>
      </w:r>
      <w:r w:rsidR="00913E7A" w:rsidRPr="008B1295">
        <w:rPr>
          <w:rFonts w:ascii="Bookman Old Style" w:hAnsi="Bookman Old Style"/>
          <w:sz w:val="28"/>
          <w:szCs w:val="28"/>
          <w:lang w:val="es-ES_tradnl"/>
        </w:rPr>
        <w:t xml:space="preserve"> razonamientos expuestos son </w:t>
      </w:r>
      <w:r w:rsidR="00641662" w:rsidRPr="008B1295">
        <w:rPr>
          <w:rFonts w:ascii="Bookman Old Style" w:hAnsi="Bookman Old Style"/>
          <w:sz w:val="28"/>
          <w:szCs w:val="28"/>
          <w:lang w:val="es-ES_tradnl"/>
        </w:rPr>
        <w:t>enteramente aplicable</w:t>
      </w:r>
      <w:r w:rsidR="00913E7A" w:rsidRPr="008B1295">
        <w:rPr>
          <w:rFonts w:ascii="Bookman Old Style" w:hAnsi="Bookman Old Style"/>
          <w:sz w:val="28"/>
          <w:szCs w:val="28"/>
          <w:lang w:val="es-ES_tradnl"/>
        </w:rPr>
        <w:t>s</w:t>
      </w:r>
      <w:r w:rsidR="00641662" w:rsidRPr="008B1295">
        <w:rPr>
          <w:rFonts w:ascii="Bookman Old Style" w:hAnsi="Bookman Old Style"/>
          <w:sz w:val="28"/>
          <w:szCs w:val="28"/>
          <w:lang w:val="es-ES_tradnl"/>
        </w:rPr>
        <w:t xml:space="preserve"> a </w:t>
      </w:r>
      <w:r w:rsidR="00B41F04" w:rsidRPr="008B1295">
        <w:rPr>
          <w:rFonts w:ascii="Bookman Old Style" w:hAnsi="Bookman Old Style"/>
          <w:sz w:val="28"/>
          <w:szCs w:val="28"/>
          <w:lang w:val="es-ES_tradnl"/>
        </w:rPr>
        <w:t>eventos</w:t>
      </w:r>
      <w:r w:rsidR="00641662" w:rsidRPr="008B1295">
        <w:rPr>
          <w:rFonts w:ascii="Bookman Old Style" w:hAnsi="Bookman Old Style"/>
          <w:sz w:val="28"/>
          <w:szCs w:val="28"/>
          <w:lang w:val="es-ES_tradnl"/>
        </w:rPr>
        <w:t xml:space="preserve"> en los </w:t>
      </w:r>
      <w:r w:rsidR="00B41F04" w:rsidRPr="008B1295">
        <w:rPr>
          <w:rFonts w:ascii="Bookman Old Style" w:hAnsi="Bookman Old Style"/>
          <w:sz w:val="28"/>
          <w:szCs w:val="28"/>
          <w:lang w:val="es-ES_tradnl"/>
        </w:rPr>
        <w:t xml:space="preserve">cuales </w:t>
      </w:r>
      <w:r w:rsidR="00EF2C8A" w:rsidRPr="008B1295">
        <w:rPr>
          <w:rFonts w:ascii="Bookman Old Style" w:hAnsi="Bookman Old Style"/>
          <w:sz w:val="28"/>
          <w:szCs w:val="28"/>
          <w:lang w:val="es-ES_tradnl"/>
        </w:rPr>
        <w:t>la</w:t>
      </w:r>
      <w:r w:rsidR="00641662" w:rsidRPr="008B1295">
        <w:rPr>
          <w:rFonts w:ascii="Bookman Old Style" w:hAnsi="Bookman Old Style"/>
          <w:sz w:val="28"/>
          <w:szCs w:val="28"/>
          <w:lang w:val="es-ES_tradnl"/>
        </w:rPr>
        <w:t xml:space="preserve"> relación de pareja no termina por </w:t>
      </w:r>
      <w:r w:rsidR="00913E7A" w:rsidRPr="008B1295">
        <w:rPr>
          <w:rFonts w:ascii="Bookman Old Style" w:hAnsi="Bookman Old Style"/>
          <w:sz w:val="28"/>
          <w:szCs w:val="28"/>
          <w:lang w:val="es-ES_tradnl"/>
        </w:rPr>
        <w:t>una decisión consensuada</w:t>
      </w:r>
      <w:r w:rsidR="002D5903" w:rsidRPr="008B1295">
        <w:rPr>
          <w:rFonts w:ascii="Bookman Old Style" w:hAnsi="Bookman Old Style"/>
          <w:sz w:val="28"/>
          <w:szCs w:val="28"/>
          <w:lang w:val="es-ES_tradnl"/>
        </w:rPr>
        <w:t>, sino</w:t>
      </w:r>
      <w:r w:rsidR="002D7712" w:rsidRPr="008B1295">
        <w:rPr>
          <w:rFonts w:ascii="Bookman Old Style" w:hAnsi="Bookman Old Style"/>
          <w:sz w:val="28"/>
          <w:szCs w:val="28"/>
          <w:lang w:val="es-ES_tradnl"/>
        </w:rPr>
        <w:t xml:space="preserve"> </w:t>
      </w:r>
      <w:r w:rsidR="00641662" w:rsidRPr="008B1295">
        <w:rPr>
          <w:rFonts w:ascii="Bookman Old Style" w:hAnsi="Bookman Old Style"/>
          <w:sz w:val="28"/>
          <w:szCs w:val="28"/>
          <w:lang w:val="es-ES_tradnl"/>
        </w:rPr>
        <w:t xml:space="preserve">por </w:t>
      </w:r>
      <w:r w:rsidR="00913E7A" w:rsidRPr="008B1295">
        <w:rPr>
          <w:rFonts w:ascii="Bookman Old Style" w:hAnsi="Bookman Old Style"/>
          <w:sz w:val="28"/>
          <w:szCs w:val="28"/>
          <w:lang w:val="es-ES_tradnl"/>
        </w:rPr>
        <w:t>la imposición de alguno de sus miembros</w:t>
      </w:r>
      <w:r w:rsidR="00FE32D2" w:rsidRPr="008B1295">
        <w:rPr>
          <w:rFonts w:ascii="Bookman Old Style" w:hAnsi="Bookman Old Style"/>
          <w:sz w:val="28"/>
          <w:szCs w:val="28"/>
          <w:lang w:val="es-ES_tradnl"/>
        </w:rPr>
        <w:t xml:space="preserve"> –usualmente el que ocupa un rol de poder asociado al género–</w:t>
      </w:r>
      <w:r w:rsidR="00913E7A" w:rsidRPr="008B1295">
        <w:rPr>
          <w:rFonts w:ascii="Bookman Old Style" w:hAnsi="Bookman Old Style"/>
          <w:sz w:val="28"/>
          <w:szCs w:val="28"/>
          <w:lang w:val="es-ES_tradnl"/>
        </w:rPr>
        <w:t xml:space="preserve">, o por la necesidad imperiosa </w:t>
      </w:r>
      <w:r w:rsidR="00692B3A" w:rsidRPr="008B1295">
        <w:rPr>
          <w:rFonts w:ascii="Bookman Old Style" w:hAnsi="Bookman Old Style"/>
          <w:sz w:val="28"/>
          <w:szCs w:val="28"/>
          <w:lang w:val="es-ES_tradnl"/>
        </w:rPr>
        <w:t>de</w:t>
      </w:r>
      <w:r w:rsidR="00913E7A" w:rsidRPr="008B1295">
        <w:rPr>
          <w:rFonts w:ascii="Bookman Old Style" w:hAnsi="Bookman Old Style"/>
          <w:sz w:val="28"/>
          <w:szCs w:val="28"/>
          <w:lang w:val="es-ES_tradnl"/>
        </w:rPr>
        <w:t xml:space="preserve"> </w:t>
      </w:r>
      <w:r w:rsidR="002D5903" w:rsidRPr="008B1295">
        <w:rPr>
          <w:rFonts w:ascii="Bookman Old Style" w:hAnsi="Bookman Old Style"/>
          <w:sz w:val="28"/>
          <w:szCs w:val="28"/>
          <w:lang w:val="es-ES_tradnl"/>
        </w:rPr>
        <w:t>huir de actos de violencia</w:t>
      </w:r>
      <w:r w:rsidR="00FE32D2" w:rsidRPr="008B1295">
        <w:rPr>
          <w:rFonts w:ascii="Bookman Old Style" w:hAnsi="Bookman Old Style"/>
          <w:sz w:val="28"/>
          <w:szCs w:val="28"/>
          <w:lang w:val="es-ES_tradnl"/>
        </w:rPr>
        <w:t xml:space="preserve"> doméstica</w:t>
      </w:r>
      <w:r w:rsidR="002D7712" w:rsidRPr="008B1295">
        <w:rPr>
          <w:rFonts w:ascii="Bookman Old Style" w:hAnsi="Bookman Old Style"/>
          <w:sz w:val="28"/>
          <w:szCs w:val="28"/>
          <w:lang w:val="es-ES_tradnl"/>
        </w:rPr>
        <w:t>, por citar solo dos ejemplos</w:t>
      </w:r>
      <w:r w:rsidR="00641662" w:rsidRPr="008B1295">
        <w:rPr>
          <w:rFonts w:ascii="Bookman Old Style" w:hAnsi="Bookman Old Style"/>
          <w:sz w:val="28"/>
          <w:szCs w:val="28"/>
          <w:lang w:val="es-ES_tradnl"/>
        </w:rPr>
        <w:t>,</w:t>
      </w:r>
      <w:r w:rsidR="002D7712" w:rsidRPr="008B1295">
        <w:rPr>
          <w:rFonts w:ascii="Bookman Old Style" w:hAnsi="Bookman Old Style"/>
          <w:sz w:val="28"/>
          <w:szCs w:val="28"/>
          <w:lang w:val="es-ES_tradnl"/>
        </w:rPr>
        <w:t xml:space="preserve"> </w:t>
      </w:r>
      <w:r w:rsidR="002C41B3" w:rsidRPr="00D5274B">
        <w:rPr>
          <w:rFonts w:ascii="Bookman Old Style" w:hAnsi="Bookman Old Style"/>
          <w:sz w:val="28"/>
          <w:szCs w:val="28"/>
          <w:lang w:val="es-ES_tradnl"/>
        </w:rPr>
        <w:t>lamentablemente</w:t>
      </w:r>
      <w:r w:rsidR="002C41B3">
        <w:rPr>
          <w:rFonts w:ascii="Bookman Old Style" w:hAnsi="Bookman Old Style"/>
          <w:sz w:val="28"/>
          <w:szCs w:val="28"/>
          <w:lang w:val="es-ES_tradnl"/>
        </w:rPr>
        <w:t xml:space="preserve"> </w:t>
      </w:r>
      <w:r w:rsidR="002D7712" w:rsidRPr="008B1295">
        <w:rPr>
          <w:rFonts w:ascii="Bookman Old Style" w:hAnsi="Bookman Old Style"/>
          <w:sz w:val="28"/>
          <w:szCs w:val="28"/>
          <w:lang w:val="es-ES_tradnl"/>
        </w:rPr>
        <w:t>comunes</w:t>
      </w:r>
      <w:r w:rsidR="004F2238" w:rsidRPr="008B1295">
        <w:rPr>
          <w:rFonts w:ascii="Bookman Old Style" w:hAnsi="Bookman Old Style"/>
          <w:sz w:val="28"/>
          <w:szCs w:val="28"/>
          <w:lang w:val="es-ES_tradnl"/>
        </w:rPr>
        <w:t>.</w:t>
      </w:r>
      <w:r w:rsidR="00641662" w:rsidRPr="008B1295">
        <w:rPr>
          <w:rFonts w:ascii="Bookman Old Style" w:hAnsi="Bookman Old Style"/>
          <w:sz w:val="28"/>
          <w:szCs w:val="28"/>
          <w:lang w:val="es-ES_tradnl"/>
        </w:rPr>
        <w:t xml:space="preserve"> </w:t>
      </w:r>
      <w:r>
        <w:rPr>
          <w:rFonts w:ascii="Bookman Old Style" w:hAnsi="Bookman Old Style"/>
          <w:sz w:val="28"/>
          <w:szCs w:val="28"/>
          <w:lang w:val="es-ES_tradnl"/>
        </w:rPr>
        <w:t>A</w:t>
      </w:r>
      <w:r w:rsidR="00641662" w:rsidRPr="008B1295">
        <w:rPr>
          <w:rFonts w:ascii="Bookman Old Style" w:hAnsi="Bookman Old Style"/>
          <w:sz w:val="28"/>
          <w:szCs w:val="28"/>
          <w:lang w:val="es-ES_tradnl"/>
        </w:rPr>
        <w:t xml:space="preserve">un en </w:t>
      </w:r>
      <w:r w:rsidR="00C95FE6" w:rsidRPr="008B1295">
        <w:rPr>
          <w:rFonts w:ascii="Bookman Old Style" w:hAnsi="Bookman Old Style"/>
          <w:sz w:val="28"/>
          <w:szCs w:val="28"/>
          <w:lang w:val="es-ES_tradnl"/>
        </w:rPr>
        <w:t>est</w:t>
      </w:r>
      <w:r w:rsidR="00882718">
        <w:rPr>
          <w:rFonts w:ascii="Bookman Old Style" w:hAnsi="Bookman Old Style"/>
          <w:sz w:val="28"/>
          <w:szCs w:val="28"/>
          <w:lang w:val="es-ES_tradnl"/>
        </w:rPr>
        <w:t>as hipótesis</w:t>
      </w:r>
      <w:r w:rsidR="00641662" w:rsidRPr="008B1295">
        <w:rPr>
          <w:rFonts w:ascii="Bookman Old Style" w:hAnsi="Bookman Old Style"/>
          <w:sz w:val="28"/>
          <w:szCs w:val="28"/>
          <w:lang w:val="es-ES_tradnl"/>
        </w:rPr>
        <w:t>, l</w:t>
      </w:r>
      <w:r w:rsidR="002D7712" w:rsidRPr="008B1295">
        <w:rPr>
          <w:rFonts w:ascii="Bookman Old Style" w:hAnsi="Bookman Old Style"/>
          <w:sz w:val="28"/>
          <w:szCs w:val="28"/>
          <w:lang w:val="es-ES_tradnl"/>
        </w:rPr>
        <w:t>a interrupción de la relación</w:t>
      </w:r>
      <w:r w:rsidR="00FE32D2" w:rsidRPr="008B1295">
        <w:rPr>
          <w:rFonts w:ascii="Bookman Old Style" w:hAnsi="Bookman Old Style"/>
          <w:sz w:val="28"/>
          <w:szCs w:val="28"/>
          <w:lang w:val="es-ES_tradnl"/>
        </w:rPr>
        <w:t xml:space="preserve"> </w:t>
      </w:r>
      <w:r w:rsidR="00641662" w:rsidRPr="008B1295">
        <w:rPr>
          <w:rFonts w:ascii="Bookman Old Style" w:hAnsi="Bookman Old Style"/>
          <w:sz w:val="28"/>
          <w:szCs w:val="28"/>
          <w:lang w:val="es-ES_tradnl"/>
        </w:rPr>
        <w:t xml:space="preserve">no </w:t>
      </w:r>
      <w:r>
        <w:rPr>
          <w:rFonts w:ascii="Bookman Old Style" w:hAnsi="Bookman Old Style"/>
          <w:sz w:val="28"/>
          <w:szCs w:val="28"/>
          <w:lang w:val="es-ES_tradnl"/>
        </w:rPr>
        <w:t>será</w:t>
      </w:r>
      <w:r w:rsidR="00641662" w:rsidRPr="008B1295">
        <w:rPr>
          <w:rFonts w:ascii="Bookman Old Style" w:hAnsi="Bookman Old Style"/>
          <w:sz w:val="28"/>
          <w:szCs w:val="28"/>
          <w:lang w:val="es-ES_tradnl"/>
        </w:rPr>
        <w:t xml:space="preserve"> determinante</w:t>
      </w:r>
      <w:r w:rsidR="00FE32D2" w:rsidRPr="008B1295">
        <w:rPr>
          <w:rFonts w:ascii="Bookman Old Style" w:hAnsi="Bookman Old Style"/>
          <w:sz w:val="28"/>
          <w:szCs w:val="28"/>
          <w:lang w:val="es-ES_tradnl"/>
        </w:rPr>
        <w:t>, por sí sol</w:t>
      </w:r>
      <w:r w:rsidR="00C95FE6" w:rsidRPr="008B1295">
        <w:rPr>
          <w:rFonts w:ascii="Bookman Old Style" w:hAnsi="Bookman Old Style"/>
          <w:sz w:val="28"/>
          <w:szCs w:val="28"/>
          <w:lang w:val="es-ES_tradnl"/>
        </w:rPr>
        <w:t>a</w:t>
      </w:r>
      <w:r w:rsidR="00FE32D2" w:rsidRPr="008B1295">
        <w:rPr>
          <w:rFonts w:ascii="Bookman Old Style" w:hAnsi="Bookman Old Style"/>
          <w:sz w:val="28"/>
          <w:szCs w:val="28"/>
          <w:lang w:val="es-ES_tradnl"/>
        </w:rPr>
        <w:t xml:space="preserve">, </w:t>
      </w:r>
      <w:r w:rsidR="00641662" w:rsidRPr="008B1295">
        <w:rPr>
          <w:rFonts w:ascii="Bookman Old Style" w:hAnsi="Bookman Old Style"/>
          <w:sz w:val="28"/>
          <w:szCs w:val="28"/>
          <w:lang w:val="es-ES_tradnl"/>
        </w:rPr>
        <w:t xml:space="preserve">para deducir la presencia </w:t>
      </w:r>
      <w:r w:rsidR="00882718">
        <w:rPr>
          <w:rFonts w:ascii="Bookman Old Style" w:hAnsi="Bookman Old Style"/>
          <w:sz w:val="28"/>
          <w:szCs w:val="28"/>
          <w:lang w:val="es-ES_tradnl"/>
        </w:rPr>
        <w:t>–</w:t>
      </w:r>
      <w:r w:rsidR="00913E7A" w:rsidRPr="008B1295">
        <w:rPr>
          <w:rFonts w:ascii="Bookman Old Style" w:hAnsi="Bookman Old Style"/>
          <w:sz w:val="28"/>
          <w:szCs w:val="28"/>
          <w:lang w:val="es-ES_tradnl"/>
        </w:rPr>
        <w:t xml:space="preserve">o </w:t>
      </w:r>
      <w:r w:rsidR="00913E7A" w:rsidRPr="008B1295">
        <w:rPr>
          <w:rFonts w:ascii="Bookman Old Style" w:hAnsi="Bookman Old Style"/>
          <w:sz w:val="28"/>
          <w:szCs w:val="28"/>
          <w:lang w:val="es-ES_tradnl"/>
        </w:rPr>
        <w:lastRenderedPageBreak/>
        <w:t>ausencia</w:t>
      </w:r>
      <w:r w:rsidR="00882718">
        <w:rPr>
          <w:rFonts w:ascii="Bookman Old Style" w:hAnsi="Bookman Old Style"/>
          <w:sz w:val="28"/>
          <w:szCs w:val="28"/>
          <w:lang w:val="es-ES_tradnl"/>
        </w:rPr>
        <w:t>–</w:t>
      </w:r>
      <w:r w:rsidR="00913E7A" w:rsidRPr="008B1295">
        <w:rPr>
          <w:rFonts w:ascii="Bookman Old Style" w:hAnsi="Bookman Old Style"/>
          <w:sz w:val="28"/>
          <w:szCs w:val="28"/>
          <w:lang w:val="es-ES_tradnl"/>
        </w:rPr>
        <w:t xml:space="preserve"> </w:t>
      </w:r>
      <w:r w:rsidR="00641662" w:rsidRPr="008B1295">
        <w:rPr>
          <w:rFonts w:ascii="Bookman Old Style" w:hAnsi="Bookman Old Style"/>
          <w:sz w:val="28"/>
          <w:szCs w:val="28"/>
          <w:lang w:val="es-ES_tradnl"/>
        </w:rPr>
        <w:t>de</w:t>
      </w:r>
      <w:r w:rsidR="00FE32D2" w:rsidRPr="008B1295">
        <w:rPr>
          <w:rFonts w:ascii="Bookman Old Style" w:hAnsi="Bookman Old Style"/>
          <w:sz w:val="28"/>
          <w:szCs w:val="28"/>
          <w:lang w:val="es-ES_tradnl"/>
        </w:rPr>
        <w:t xml:space="preserve">l </w:t>
      </w:r>
      <w:r w:rsidR="00F030FB" w:rsidRPr="008B1295">
        <w:rPr>
          <w:rFonts w:ascii="Bookman Old Style" w:hAnsi="Bookman Old Style"/>
          <w:sz w:val="28"/>
          <w:szCs w:val="28"/>
          <w:lang w:val="es-ES_tradnl"/>
        </w:rPr>
        <w:t>atributo de</w:t>
      </w:r>
      <w:r w:rsidR="00FE32D2" w:rsidRPr="008B1295">
        <w:rPr>
          <w:rFonts w:ascii="Bookman Old Style" w:hAnsi="Bookman Old Style"/>
          <w:sz w:val="28"/>
          <w:szCs w:val="28"/>
          <w:lang w:val="es-ES_tradnl"/>
        </w:rPr>
        <w:t xml:space="preserve"> </w:t>
      </w:r>
      <w:r w:rsidR="00FE32D2" w:rsidRPr="008B1295">
        <w:rPr>
          <w:rFonts w:ascii="Bookman Old Style" w:hAnsi="Bookman Old Style"/>
          <w:i/>
          <w:iCs/>
          <w:sz w:val="28"/>
          <w:szCs w:val="28"/>
          <w:lang w:val="es-ES_tradnl"/>
        </w:rPr>
        <w:t>permanencia</w:t>
      </w:r>
      <w:r w:rsidR="00FE32D2" w:rsidRPr="008B1295">
        <w:rPr>
          <w:rFonts w:ascii="Bookman Old Style" w:hAnsi="Bookman Old Style"/>
          <w:sz w:val="28"/>
          <w:szCs w:val="28"/>
          <w:lang w:val="es-ES_tradnl"/>
        </w:rPr>
        <w:t xml:space="preserve">, característico </w:t>
      </w:r>
      <w:r w:rsidR="002D7712" w:rsidRPr="008B1295">
        <w:rPr>
          <w:rFonts w:ascii="Bookman Old Style" w:hAnsi="Bookman Old Style"/>
          <w:sz w:val="28"/>
          <w:szCs w:val="28"/>
          <w:lang w:val="es-ES_tradnl"/>
        </w:rPr>
        <w:t xml:space="preserve">de </w:t>
      </w:r>
      <w:r>
        <w:rPr>
          <w:rFonts w:ascii="Bookman Old Style" w:hAnsi="Bookman Old Style"/>
          <w:sz w:val="28"/>
          <w:szCs w:val="28"/>
          <w:lang w:val="es-ES_tradnl"/>
        </w:rPr>
        <w:t xml:space="preserve">la unión marital </w:t>
      </w:r>
      <w:r w:rsidR="002D7712" w:rsidRPr="008B1295">
        <w:rPr>
          <w:rFonts w:ascii="Bookman Old Style" w:hAnsi="Bookman Old Style"/>
          <w:sz w:val="28"/>
          <w:szCs w:val="28"/>
          <w:lang w:val="es-ES_tradnl"/>
        </w:rPr>
        <w:t>de hecho</w:t>
      </w:r>
      <w:r w:rsidR="00913E7A" w:rsidRPr="008B1295">
        <w:rPr>
          <w:rFonts w:ascii="Bookman Old Style" w:hAnsi="Bookman Old Style"/>
          <w:sz w:val="28"/>
          <w:szCs w:val="28"/>
          <w:lang w:val="es-ES_tradnl"/>
        </w:rPr>
        <w:t>.</w:t>
      </w:r>
    </w:p>
    <w:p w14:paraId="0B29F5E2" w14:textId="11C6CE6E" w:rsidR="00BE1FFE" w:rsidRPr="008B1295" w:rsidRDefault="00BE1FFE" w:rsidP="006F363B">
      <w:pPr>
        <w:spacing w:line="360" w:lineRule="auto"/>
        <w:jc w:val="both"/>
        <w:rPr>
          <w:rFonts w:ascii="Bookman Old Style" w:hAnsi="Bookman Old Style"/>
          <w:sz w:val="28"/>
          <w:szCs w:val="28"/>
          <w:lang w:val="es-ES_tradnl"/>
        </w:rPr>
      </w:pPr>
    </w:p>
    <w:p w14:paraId="38D2A23E" w14:textId="34EBB50E" w:rsidR="006E67D4" w:rsidRPr="008B1295" w:rsidRDefault="006E67D4"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Decantado lo anterior</w:t>
      </w:r>
      <w:r w:rsidR="00544F73" w:rsidRPr="008B1295">
        <w:rPr>
          <w:rFonts w:ascii="Bookman Old Style" w:hAnsi="Bookman Old Style"/>
          <w:sz w:val="28"/>
          <w:szCs w:val="28"/>
          <w:lang w:val="es-ES_tradnl"/>
        </w:rPr>
        <w:t xml:space="preserve">, </w:t>
      </w:r>
      <w:r w:rsidRPr="008B1295">
        <w:rPr>
          <w:rFonts w:ascii="Bookman Old Style" w:hAnsi="Bookman Old Style"/>
          <w:sz w:val="28"/>
          <w:szCs w:val="28"/>
          <w:lang w:val="es-ES_tradnl"/>
        </w:rPr>
        <w:t xml:space="preserve">la Sala coincide con la recurrente en </w:t>
      </w:r>
      <w:r w:rsidR="00544F73" w:rsidRPr="008B1295">
        <w:rPr>
          <w:rFonts w:ascii="Bookman Old Style" w:hAnsi="Bookman Old Style"/>
          <w:sz w:val="28"/>
          <w:szCs w:val="28"/>
          <w:lang w:val="es-ES_tradnl"/>
        </w:rPr>
        <w:t xml:space="preserve">que </w:t>
      </w:r>
      <w:r w:rsidR="00F030FB" w:rsidRPr="008B1295">
        <w:rPr>
          <w:rFonts w:ascii="Bookman Old Style" w:hAnsi="Bookman Old Style"/>
          <w:sz w:val="28"/>
          <w:szCs w:val="28"/>
          <w:lang w:val="es-ES_tradnl"/>
        </w:rPr>
        <w:t>la intermitencia</w:t>
      </w:r>
      <w:r w:rsidR="00544F73" w:rsidRPr="008B1295">
        <w:rPr>
          <w:rFonts w:ascii="Bookman Old Style" w:hAnsi="Bookman Old Style"/>
          <w:sz w:val="28"/>
          <w:szCs w:val="28"/>
          <w:lang w:val="es-ES_tradnl"/>
        </w:rPr>
        <w:t xml:space="preserve"> de</w:t>
      </w:r>
      <w:r w:rsidR="00B41F04" w:rsidRPr="008B1295">
        <w:rPr>
          <w:rFonts w:ascii="Bookman Old Style" w:hAnsi="Bookman Old Style"/>
          <w:sz w:val="28"/>
          <w:szCs w:val="28"/>
          <w:lang w:val="es-ES_tradnl"/>
        </w:rPr>
        <w:t xml:space="preserve">l ligamen </w:t>
      </w:r>
      <w:r w:rsidR="00544F73" w:rsidRPr="008B1295">
        <w:rPr>
          <w:rFonts w:ascii="Bookman Old Style" w:hAnsi="Bookman Old Style"/>
          <w:sz w:val="28"/>
          <w:szCs w:val="28"/>
          <w:lang w:val="es-ES_tradnl"/>
        </w:rPr>
        <w:t xml:space="preserve">sentimental que sostuvieron los litigantes no podía emplearse como único insumo para evaluar si </w:t>
      </w:r>
      <w:r w:rsidRPr="008B1295">
        <w:rPr>
          <w:rFonts w:ascii="Bookman Old Style" w:hAnsi="Bookman Old Style"/>
          <w:sz w:val="28"/>
          <w:szCs w:val="28"/>
          <w:lang w:val="es-ES_tradnl"/>
        </w:rPr>
        <w:t xml:space="preserve">entre </w:t>
      </w:r>
      <w:r w:rsidR="00FE32D2" w:rsidRPr="008B1295">
        <w:rPr>
          <w:rFonts w:ascii="Bookman Old Style" w:hAnsi="Bookman Old Style"/>
          <w:sz w:val="28"/>
          <w:szCs w:val="28"/>
          <w:lang w:val="es-ES_tradnl"/>
        </w:rPr>
        <w:t>ambos</w:t>
      </w:r>
      <w:r w:rsidRPr="008B1295">
        <w:rPr>
          <w:rFonts w:ascii="Bookman Old Style" w:hAnsi="Bookman Old Style"/>
          <w:sz w:val="28"/>
          <w:szCs w:val="28"/>
          <w:lang w:val="es-ES_tradnl"/>
        </w:rPr>
        <w:t xml:space="preserve"> existió una </w:t>
      </w:r>
      <w:r w:rsidR="00544F73" w:rsidRPr="008B1295">
        <w:rPr>
          <w:rFonts w:ascii="Bookman Old Style" w:hAnsi="Bookman Old Style"/>
          <w:sz w:val="28"/>
          <w:szCs w:val="28"/>
          <w:lang w:val="es-ES_tradnl"/>
        </w:rPr>
        <w:t>unión marital de hecho</w:t>
      </w:r>
      <w:r w:rsidRPr="008B1295">
        <w:rPr>
          <w:rFonts w:ascii="Bookman Old Style" w:hAnsi="Bookman Old Style"/>
          <w:sz w:val="28"/>
          <w:szCs w:val="28"/>
          <w:lang w:val="es-ES_tradnl"/>
        </w:rPr>
        <w:t xml:space="preserve">. Sin embargo, ni el juez </w:t>
      </w:r>
      <w:r w:rsidRPr="008B1295">
        <w:rPr>
          <w:rFonts w:ascii="Bookman Old Style" w:hAnsi="Bookman Old Style"/>
          <w:i/>
          <w:iCs/>
          <w:sz w:val="28"/>
          <w:szCs w:val="28"/>
          <w:lang w:val="es-ES_tradnl"/>
        </w:rPr>
        <w:t>a quo</w:t>
      </w:r>
      <w:r w:rsidRPr="008B1295">
        <w:rPr>
          <w:rFonts w:ascii="Bookman Old Style" w:hAnsi="Bookman Old Style"/>
          <w:sz w:val="28"/>
          <w:szCs w:val="28"/>
          <w:lang w:val="es-ES_tradnl"/>
        </w:rPr>
        <w:t>, ni el tribunal, se prevalieron de esa</w:t>
      </w:r>
      <w:r w:rsidR="00FE32D2" w:rsidRPr="008B1295">
        <w:rPr>
          <w:rFonts w:ascii="Bookman Old Style" w:hAnsi="Bookman Old Style"/>
          <w:sz w:val="28"/>
          <w:szCs w:val="28"/>
          <w:lang w:val="es-ES_tradnl"/>
        </w:rPr>
        <w:t xml:space="preserve"> </w:t>
      </w:r>
      <w:r w:rsidR="004E0D2E" w:rsidRPr="008B1295">
        <w:rPr>
          <w:rFonts w:ascii="Bookman Old Style" w:hAnsi="Bookman Old Style"/>
          <w:sz w:val="28"/>
          <w:szCs w:val="28"/>
          <w:lang w:val="es-ES_tradnl"/>
        </w:rPr>
        <w:t xml:space="preserve">única </w:t>
      </w:r>
      <w:r w:rsidRPr="008B1295">
        <w:rPr>
          <w:rFonts w:ascii="Bookman Old Style" w:hAnsi="Bookman Old Style"/>
          <w:sz w:val="28"/>
          <w:szCs w:val="28"/>
          <w:lang w:val="es-ES_tradnl"/>
        </w:rPr>
        <w:t xml:space="preserve">circunstancia para desestimar el </w:t>
      </w:r>
      <w:r w:rsidRPr="008B1295">
        <w:rPr>
          <w:rFonts w:ascii="Bookman Old Style" w:hAnsi="Bookman Old Style"/>
          <w:i/>
          <w:iCs/>
          <w:sz w:val="28"/>
          <w:szCs w:val="28"/>
          <w:lang w:val="es-ES_tradnl"/>
        </w:rPr>
        <w:t xml:space="preserve">petitum </w:t>
      </w:r>
      <w:r w:rsidRPr="008B1295">
        <w:rPr>
          <w:rFonts w:ascii="Bookman Old Style" w:hAnsi="Bookman Old Style"/>
          <w:sz w:val="28"/>
          <w:szCs w:val="28"/>
          <w:lang w:val="es-ES_tradnl"/>
        </w:rPr>
        <w:t xml:space="preserve">de la actora, </w:t>
      </w:r>
      <w:r w:rsidR="00FE32D2" w:rsidRPr="008B1295">
        <w:rPr>
          <w:rFonts w:ascii="Bookman Old Style" w:hAnsi="Bookman Old Style"/>
          <w:sz w:val="28"/>
          <w:szCs w:val="28"/>
          <w:lang w:val="es-ES_tradnl"/>
        </w:rPr>
        <w:t xml:space="preserve">sino que la consideraron una muestra más de la informalidad </w:t>
      </w:r>
      <w:r w:rsidR="00C95FE6" w:rsidRPr="008B1295">
        <w:rPr>
          <w:rFonts w:ascii="Bookman Old Style" w:hAnsi="Bookman Old Style"/>
          <w:sz w:val="28"/>
          <w:szCs w:val="28"/>
          <w:lang w:val="es-ES_tradnl"/>
        </w:rPr>
        <w:t>de</w:t>
      </w:r>
      <w:r w:rsidR="00B41F04" w:rsidRPr="008B1295">
        <w:rPr>
          <w:rFonts w:ascii="Bookman Old Style" w:hAnsi="Bookman Old Style"/>
          <w:sz w:val="28"/>
          <w:szCs w:val="28"/>
          <w:lang w:val="es-ES_tradnl"/>
        </w:rPr>
        <w:t xml:space="preserve"> la relación </w:t>
      </w:r>
      <w:r w:rsidR="00FE32D2" w:rsidRPr="008B1295">
        <w:rPr>
          <w:rFonts w:ascii="Bookman Old Style" w:hAnsi="Bookman Old Style"/>
          <w:sz w:val="28"/>
          <w:szCs w:val="28"/>
          <w:lang w:val="es-ES_tradnl"/>
        </w:rPr>
        <w:t xml:space="preserve">entre aquella y el señor Mora Insuasty, </w:t>
      </w:r>
      <w:r w:rsidR="00B41F04" w:rsidRPr="008B1295">
        <w:rPr>
          <w:rFonts w:ascii="Bookman Old Style" w:hAnsi="Bookman Old Style"/>
          <w:sz w:val="28"/>
          <w:szCs w:val="28"/>
          <w:lang w:val="es-ES_tradnl"/>
        </w:rPr>
        <w:t xml:space="preserve">de entre muchos otros rasgos que no armonizaban con una verdadera comunidad de vida. Por consiguiente, </w:t>
      </w:r>
      <w:r w:rsidRPr="008B1295">
        <w:rPr>
          <w:rFonts w:ascii="Bookman Old Style" w:hAnsi="Bookman Old Style"/>
          <w:sz w:val="28"/>
          <w:szCs w:val="28"/>
          <w:lang w:val="es-ES_tradnl"/>
        </w:rPr>
        <w:t xml:space="preserve">la crítica en estudio emerge </w:t>
      </w:r>
      <w:r w:rsidR="00C95FE6" w:rsidRPr="008B1295">
        <w:rPr>
          <w:rFonts w:ascii="Bookman Old Style" w:hAnsi="Bookman Old Style"/>
          <w:sz w:val="28"/>
          <w:szCs w:val="28"/>
          <w:lang w:val="es-ES_tradnl"/>
        </w:rPr>
        <w:t>incompleta</w:t>
      </w:r>
      <w:r w:rsidRPr="008B1295">
        <w:rPr>
          <w:rFonts w:ascii="Bookman Old Style" w:hAnsi="Bookman Old Style"/>
          <w:sz w:val="28"/>
          <w:szCs w:val="28"/>
          <w:lang w:val="es-ES_tradnl"/>
        </w:rPr>
        <w:t xml:space="preserve">. </w:t>
      </w:r>
    </w:p>
    <w:p w14:paraId="063D5870" w14:textId="77777777" w:rsidR="008376C7" w:rsidRPr="008B1295" w:rsidRDefault="008376C7" w:rsidP="006F363B">
      <w:pPr>
        <w:spacing w:line="360" w:lineRule="auto"/>
        <w:jc w:val="both"/>
        <w:rPr>
          <w:rFonts w:ascii="Bookman Old Style" w:hAnsi="Bookman Old Style"/>
          <w:sz w:val="28"/>
          <w:szCs w:val="28"/>
          <w:lang w:val="es-ES_tradnl"/>
        </w:rPr>
      </w:pPr>
    </w:p>
    <w:p w14:paraId="0ABE48D4" w14:textId="4E478C45" w:rsidR="00B41F04" w:rsidRPr="008B1295" w:rsidRDefault="008376C7"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 xml:space="preserve">Ahora bien, insiste la Corte en que </w:t>
      </w:r>
      <w:r w:rsidR="00B41F04" w:rsidRPr="008B1295">
        <w:rPr>
          <w:rFonts w:ascii="Bookman Old Style" w:hAnsi="Bookman Old Style"/>
          <w:sz w:val="28"/>
          <w:szCs w:val="28"/>
          <w:lang w:val="es-ES_tradnl"/>
        </w:rPr>
        <w:t>el fallo</w:t>
      </w:r>
      <w:r w:rsidRPr="008B1295">
        <w:rPr>
          <w:rFonts w:ascii="Bookman Old Style" w:hAnsi="Bookman Old Style"/>
          <w:sz w:val="28"/>
          <w:szCs w:val="28"/>
          <w:lang w:val="es-ES_tradnl"/>
        </w:rPr>
        <w:t xml:space="preserve"> </w:t>
      </w:r>
      <w:r w:rsidR="00B41F04" w:rsidRPr="008B1295">
        <w:rPr>
          <w:rFonts w:ascii="Bookman Old Style" w:hAnsi="Bookman Old Style"/>
          <w:sz w:val="28"/>
          <w:szCs w:val="28"/>
          <w:lang w:val="es-ES_tradnl"/>
        </w:rPr>
        <w:t xml:space="preserve">recurrido </w:t>
      </w:r>
      <w:r w:rsidR="00431AE7" w:rsidRPr="008B1295">
        <w:rPr>
          <w:rFonts w:ascii="Bookman Old Style" w:hAnsi="Bookman Old Style"/>
          <w:sz w:val="28"/>
          <w:szCs w:val="28"/>
          <w:lang w:val="es-ES_tradnl"/>
        </w:rPr>
        <w:t xml:space="preserve">perdió </w:t>
      </w:r>
      <w:r w:rsidRPr="008B1295">
        <w:rPr>
          <w:rFonts w:ascii="Bookman Old Style" w:hAnsi="Bookman Old Style"/>
          <w:sz w:val="28"/>
          <w:szCs w:val="28"/>
          <w:lang w:val="es-ES_tradnl"/>
        </w:rPr>
        <w:t xml:space="preserve">de vista </w:t>
      </w:r>
      <w:r w:rsidR="00341659" w:rsidRPr="008B1295">
        <w:rPr>
          <w:rFonts w:ascii="Bookman Old Style" w:hAnsi="Bookman Old Style"/>
          <w:sz w:val="28"/>
          <w:szCs w:val="28"/>
          <w:lang w:val="es-ES_tradnl"/>
        </w:rPr>
        <w:t xml:space="preserve">las modificaciones que introdujeron a su relación los señores Madroñero Quiroz y Mora Insuasty, en orden a establecerse como familia. Pero </w:t>
      </w:r>
      <w:r w:rsidR="00B41F04" w:rsidRPr="008B1295">
        <w:rPr>
          <w:rFonts w:ascii="Bookman Old Style" w:hAnsi="Bookman Old Style"/>
          <w:sz w:val="28"/>
          <w:szCs w:val="28"/>
          <w:lang w:val="es-ES_tradnl"/>
        </w:rPr>
        <w:t xml:space="preserve">en </w:t>
      </w:r>
      <w:r w:rsidR="00341659" w:rsidRPr="008B1295">
        <w:rPr>
          <w:rFonts w:ascii="Bookman Old Style" w:hAnsi="Bookman Old Style"/>
          <w:sz w:val="28"/>
          <w:szCs w:val="28"/>
          <w:lang w:val="es-ES_tradnl"/>
        </w:rPr>
        <w:t xml:space="preserve">ese yerro de juzgamiento tampoco </w:t>
      </w:r>
      <w:r w:rsidR="00B41F04" w:rsidRPr="008B1295">
        <w:rPr>
          <w:rFonts w:ascii="Bookman Old Style" w:hAnsi="Bookman Old Style"/>
          <w:sz w:val="28"/>
          <w:szCs w:val="28"/>
          <w:lang w:val="es-ES_tradnl"/>
        </w:rPr>
        <w:t xml:space="preserve">tuvo especial protagonismo la desestimación del requisito de </w:t>
      </w:r>
      <w:r w:rsidR="00B41F04" w:rsidRPr="008B1295">
        <w:rPr>
          <w:rFonts w:ascii="Bookman Old Style" w:hAnsi="Bookman Old Style"/>
          <w:i/>
          <w:iCs/>
          <w:sz w:val="28"/>
          <w:szCs w:val="28"/>
          <w:lang w:val="es-ES_tradnl"/>
        </w:rPr>
        <w:t xml:space="preserve">permanencia </w:t>
      </w:r>
      <w:r w:rsidR="00B41F04" w:rsidRPr="008B1295">
        <w:rPr>
          <w:rFonts w:ascii="Bookman Old Style" w:hAnsi="Bookman Old Style"/>
          <w:sz w:val="28"/>
          <w:szCs w:val="28"/>
          <w:lang w:val="es-ES_tradnl"/>
        </w:rPr>
        <w:t>al que se refiere el artículo 1 de la Ley 54 de 1990, sino la pretermisión de varios elementos de juicio –según se explicó, a espacio, en el numeral anterior–.</w:t>
      </w:r>
    </w:p>
    <w:p w14:paraId="139CF362" w14:textId="0731B03A" w:rsidR="00431AE7" w:rsidRPr="008B1295" w:rsidRDefault="00431AE7" w:rsidP="006F363B">
      <w:pPr>
        <w:spacing w:line="360" w:lineRule="auto"/>
        <w:jc w:val="both"/>
        <w:rPr>
          <w:rFonts w:ascii="Bookman Old Style" w:hAnsi="Bookman Old Style"/>
          <w:sz w:val="28"/>
          <w:szCs w:val="28"/>
          <w:lang w:val="es-ES_tradnl"/>
        </w:rPr>
      </w:pPr>
    </w:p>
    <w:p w14:paraId="18424856" w14:textId="615B9444" w:rsidR="00431AE7" w:rsidRPr="008B1295" w:rsidRDefault="00431AE7" w:rsidP="006F363B">
      <w:pPr>
        <w:spacing w:line="360" w:lineRule="auto"/>
        <w:ind w:firstLine="709"/>
        <w:jc w:val="both"/>
        <w:rPr>
          <w:rFonts w:ascii="Bookman Old Style" w:hAnsi="Bookman Old Style"/>
          <w:sz w:val="28"/>
          <w:szCs w:val="28"/>
          <w:lang w:val="es-ES_tradnl"/>
        </w:rPr>
      </w:pPr>
      <w:r w:rsidRPr="008B1295">
        <w:rPr>
          <w:rFonts w:ascii="Bookman Old Style" w:hAnsi="Bookman Old Style"/>
          <w:sz w:val="28"/>
          <w:szCs w:val="28"/>
          <w:lang w:val="es-ES_tradnl"/>
        </w:rPr>
        <w:t xml:space="preserve">Por consiguiente, este </w:t>
      </w:r>
      <w:r w:rsidR="00CD78E8" w:rsidRPr="008B1295">
        <w:rPr>
          <w:rFonts w:ascii="Bookman Old Style" w:hAnsi="Bookman Old Style"/>
          <w:sz w:val="28"/>
          <w:szCs w:val="28"/>
          <w:lang w:val="es-ES_tradnl"/>
        </w:rPr>
        <w:t>aspecto</w:t>
      </w:r>
      <w:r w:rsidRPr="008B1295">
        <w:rPr>
          <w:rFonts w:ascii="Bookman Old Style" w:hAnsi="Bookman Old Style"/>
          <w:sz w:val="28"/>
          <w:szCs w:val="28"/>
          <w:lang w:val="es-ES_tradnl"/>
        </w:rPr>
        <w:t xml:space="preserve"> de la acusación tampoco puede acogerse. </w:t>
      </w:r>
    </w:p>
    <w:p w14:paraId="7BC93D4B" w14:textId="0FD14437" w:rsidR="00341659" w:rsidRDefault="00341659" w:rsidP="006F363B">
      <w:pPr>
        <w:spacing w:line="360" w:lineRule="auto"/>
        <w:ind w:firstLine="709"/>
        <w:jc w:val="both"/>
        <w:rPr>
          <w:rFonts w:ascii="Bookman Old Style" w:hAnsi="Bookman Old Style"/>
          <w:sz w:val="28"/>
          <w:szCs w:val="28"/>
          <w:lang w:val="es-ES_tradnl"/>
        </w:rPr>
      </w:pPr>
    </w:p>
    <w:p w14:paraId="6A329F29" w14:textId="3310D60A" w:rsidR="00D5274B" w:rsidRDefault="00D5274B" w:rsidP="006F363B">
      <w:pPr>
        <w:spacing w:line="360" w:lineRule="auto"/>
        <w:ind w:firstLine="709"/>
        <w:jc w:val="both"/>
        <w:rPr>
          <w:rFonts w:ascii="Bookman Old Style" w:hAnsi="Bookman Old Style"/>
          <w:sz w:val="28"/>
          <w:szCs w:val="28"/>
          <w:lang w:val="es-ES_tradnl"/>
        </w:rPr>
      </w:pPr>
    </w:p>
    <w:p w14:paraId="27F017EC" w14:textId="77777777" w:rsidR="00D5274B" w:rsidRPr="008B1295" w:rsidRDefault="00D5274B" w:rsidP="006F363B">
      <w:pPr>
        <w:spacing w:line="360" w:lineRule="auto"/>
        <w:ind w:firstLine="709"/>
        <w:jc w:val="both"/>
        <w:rPr>
          <w:rFonts w:ascii="Bookman Old Style" w:hAnsi="Bookman Old Style"/>
          <w:sz w:val="28"/>
          <w:szCs w:val="28"/>
          <w:lang w:val="es-ES_tradnl"/>
        </w:rPr>
      </w:pPr>
    </w:p>
    <w:p w14:paraId="73E269DC" w14:textId="7A50C56C" w:rsidR="002D7712" w:rsidRPr="008B1295" w:rsidRDefault="00341659" w:rsidP="006F363B">
      <w:pPr>
        <w:spacing w:line="360" w:lineRule="auto"/>
        <w:ind w:firstLine="709"/>
        <w:jc w:val="both"/>
        <w:rPr>
          <w:rFonts w:ascii="Bookman Old Style" w:hAnsi="Bookman Old Style"/>
          <w:b/>
          <w:bCs/>
          <w:sz w:val="28"/>
          <w:szCs w:val="28"/>
          <w:lang w:val="es-ES_tradnl"/>
        </w:rPr>
      </w:pPr>
      <w:r w:rsidRPr="008B1295">
        <w:rPr>
          <w:rFonts w:ascii="Bookman Old Style" w:hAnsi="Bookman Old Style"/>
          <w:b/>
          <w:bCs/>
          <w:sz w:val="28"/>
          <w:szCs w:val="28"/>
          <w:lang w:val="es-ES_tradnl"/>
        </w:rPr>
        <w:lastRenderedPageBreak/>
        <w:t>4.</w:t>
      </w:r>
      <w:r w:rsidRPr="008B1295">
        <w:rPr>
          <w:rFonts w:ascii="Bookman Old Style" w:hAnsi="Bookman Old Style"/>
          <w:b/>
          <w:bCs/>
          <w:sz w:val="28"/>
          <w:szCs w:val="28"/>
          <w:lang w:val="es-ES_tradnl"/>
        </w:rPr>
        <w:tab/>
        <w:t xml:space="preserve">Conclusiones. </w:t>
      </w:r>
    </w:p>
    <w:p w14:paraId="0C1D5ABC" w14:textId="77777777" w:rsidR="00425E41" w:rsidRPr="008B1295" w:rsidRDefault="00425E41" w:rsidP="006F363B">
      <w:pPr>
        <w:pStyle w:val="NormalCSJ"/>
        <w:rPr>
          <w:lang w:val="es-ES_tradnl"/>
        </w:rPr>
      </w:pPr>
    </w:p>
    <w:p w14:paraId="5F7F97B1" w14:textId="1019A76C" w:rsidR="00B41F04" w:rsidRPr="008B1295" w:rsidRDefault="00431AE7" w:rsidP="006F363B">
      <w:pPr>
        <w:pStyle w:val="NormalCSJ"/>
        <w:rPr>
          <w:lang w:val="es-ES_tradnl"/>
        </w:rPr>
      </w:pPr>
      <w:r w:rsidRPr="008B1295">
        <w:rPr>
          <w:lang w:val="es-ES_tradnl"/>
        </w:rPr>
        <w:t xml:space="preserve">La demandante planteó su crítica alrededor de dos puntales. De un lado, sostuvo que el </w:t>
      </w:r>
      <w:r w:rsidRPr="008B1295">
        <w:rPr>
          <w:i/>
          <w:iCs/>
          <w:lang w:val="es-ES_tradnl"/>
        </w:rPr>
        <w:t xml:space="preserve">ad quem </w:t>
      </w:r>
      <w:r w:rsidRPr="008B1295">
        <w:rPr>
          <w:lang w:val="es-ES_tradnl"/>
        </w:rPr>
        <w:t>empleó sesgos de género</w:t>
      </w:r>
      <w:r w:rsidR="00E43491">
        <w:rPr>
          <w:lang w:val="es-ES_tradnl"/>
        </w:rPr>
        <w:t xml:space="preserve"> en la interpretación de las pruebas</w:t>
      </w:r>
      <w:r w:rsidRPr="008B1295">
        <w:rPr>
          <w:lang w:val="es-ES_tradnl"/>
        </w:rPr>
        <w:t xml:space="preserve">, aserto que no logró </w:t>
      </w:r>
      <w:r w:rsidR="0016623E" w:rsidRPr="008B1295">
        <w:rPr>
          <w:lang w:val="es-ES_tradnl"/>
        </w:rPr>
        <w:t>acreditar</w:t>
      </w:r>
      <w:r w:rsidR="003B0206" w:rsidRPr="008B1295">
        <w:rPr>
          <w:lang w:val="es-ES_tradnl"/>
        </w:rPr>
        <w:t>. Y</w:t>
      </w:r>
      <w:r w:rsidRPr="008B1295">
        <w:rPr>
          <w:lang w:val="es-ES_tradnl"/>
        </w:rPr>
        <w:t xml:space="preserve"> de otro, alegó que esa corporación </w:t>
      </w:r>
      <w:r w:rsidR="00B41F04" w:rsidRPr="008B1295">
        <w:rPr>
          <w:lang w:val="es-ES_tradnl"/>
        </w:rPr>
        <w:t>había pretermitido</w:t>
      </w:r>
      <w:r w:rsidRPr="008B1295">
        <w:rPr>
          <w:lang w:val="es-ES_tradnl"/>
        </w:rPr>
        <w:t xml:space="preserve"> varias </w:t>
      </w:r>
      <w:r w:rsidR="00E43491">
        <w:rPr>
          <w:lang w:val="es-ES_tradnl"/>
        </w:rPr>
        <w:t>evidencias</w:t>
      </w:r>
      <w:r w:rsidRPr="008B1295">
        <w:rPr>
          <w:lang w:val="es-ES_tradnl"/>
        </w:rPr>
        <w:t xml:space="preserve">, afirmación que sí </w:t>
      </w:r>
      <w:r w:rsidR="00882718">
        <w:rPr>
          <w:lang w:val="es-ES_tradnl"/>
        </w:rPr>
        <w:t>acreditó</w:t>
      </w:r>
      <w:r w:rsidRPr="008B1295">
        <w:rPr>
          <w:lang w:val="es-ES_tradnl"/>
        </w:rPr>
        <w:t xml:space="preserve">, </w:t>
      </w:r>
      <w:r w:rsidR="00E43491">
        <w:rPr>
          <w:lang w:val="es-ES_tradnl"/>
        </w:rPr>
        <w:t xml:space="preserve">pero </w:t>
      </w:r>
      <w:r w:rsidRPr="008B1295">
        <w:rPr>
          <w:lang w:val="es-ES_tradnl"/>
        </w:rPr>
        <w:t xml:space="preserve">solo en parte; </w:t>
      </w:r>
      <w:r w:rsidR="00D60615" w:rsidRPr="008B1295">
        <w:rPr>
          <w:lang w:val="es-ES_tradnl"/>
        </w:rPr>
        <w:t>específicamente</w:t>
      </w:r>
      <w:r w:rsidRPr="008B1295">
        <w:rPr>
          <w:lang w:val="es-ES_tradnl"/>
        </w:rPr>
        <w:t xml:space="preserve">, en lo que tiene que ver con la fase final de la relación Madroñero-Mora. </w:t>
      </w:r>
    </w:p>
    <w:p w14:paraId="26C18BD5" w14:textId="77777777" w:rsidR="00B41F04" w:rsidRPr="008B1295" w:rsidRDefault="00B41F04" w:rsidP="006F363B">
      <w:pPr>
        <w:pStyle w:val="NormalCSJ"/>
        <w:rPr>
          <w:lang w:val="es-ES_tradnl"/>
        </w:rPr>
      </w:pPr>
    </w:p>
    <w:p w14:paraId="58C13E71" w14:textId="6BA44D96" w:rsidR="00542AA3" w:rsidRPr="008B1295" w:rsidRDefault="00431AE7" w:rsidP="006F363B">
      <w:pPr>
        <w:pStyle w:val="NormalCSJ"/>
        <w:rPr>
          <w:lang w:val="es-ES_tradnl"/>
        </w:rPr>
      </w:pPr>
      <w:r w:rsidRPr="008B1295">
        <w:rPr>
          <w:lang w:val="es-ES_tradnl"/>
        </w:rPr>
        <w:t>Así las cosas,</w:t>
      </w:r>
      <w:r w:rsidR="0016623E" w:rsidRPr="008B1295">
        <w:rPr>
          <w:lang w:val="es-ES_tradnl"/>
        </w:rPr>
        <w:t xml:space="preserve"> la Sala casará parcialmente la sentencia del tribunal, dados los yerros de juzgamiento relacionados con esa </w:t>
      </w:r>
      <w:r w:rsidR="00E43491">
        <w:rPr>
          <w:lang w:val="es-ES_tradnl"/>
        </w:rPr>
        <w:t xml:space="preserve">última </w:t>
      </w:r>
      <w:r w:rsidR="0016623E" w:rsidRPr="008B1295">
        <w:rPr>
          <w:lang w:val="es-ES_tradnl"/>
        </w:rPr>
        <w:t xml:space="preserve">etapa </w:t>
      </w:r>
      <w:r w:rsidR="00882718">
        <w:rPr>
          <w:lang w:val="es-ES_tradnl"/>
        </w:rPr>
        <w:t>del vínculo</w:t>
      </w:r>
      <w:r w:rsidR="0016623E" w:rsidRPr="008B1295">
        <w:rPr>
          <w:lang w:val="es-ES_tradnl"/>
        </w:rPr>
        <w:t xml:space="preserve"> entre los litigantes, siendo imperativo dictar </w:t>
      </w:r>
      <w:r w:rsidR="004E0D2E" w:rsidRPr="008B1295">
        <w:rPr>
          <w:lang w:val="es-ES_tradnl"/>
        </w:rPr>
        <w:t>el fallo</w:t>
      </w:r>
      <w:r w:rsidR="0016623E" w:rsidRPr="008B1295">
        <w:rPr>
          <w:lang w:val="es-ES_tradnl"/>
        </w:rPr>
        <w:t xml:space="preserve"> de reemplazo, en los términos del artículo </w:t>
      </w:r>
      <w:r w:rsidR="003B0206" w:rsidRPr="008B1295">
        <w:rPr>
          <w:lang w:val="es-ES_tradnl"/>
        </w:rPr>
        <w:t>3</w:t>
      </w:r>
      <w:r w:rsidR="0016623E" w:rsidRPr="008B1295">
        <w:rPr>
          <w:lang w:val="es-ES_tradnl"/>
        </w:rPr>
        <w:t>49-2 del Código General del Proceso</w:t>
      </w:r>
      <w:r w:rsidR="00E43491">
        <w:rPr>
          <w:lang w:val="es-ES_tradnl"/>
        </w:rPr>
        <w:t>.</w:t>
      </w:r>
      <w:r w:rsidR="0016623E" w:rsidRPr="008B1295">
        <w:rPr>
          <w:lang w:val="es-ES_tradnl"/>
        </w:rPr>
        <w:t xml:space="preserve"> </w:t>
      </w:r>
    </w:p>
    <w:p w14:paraId="14E2D8CA" w14:textId="77777777" w:rsidR="00D842BD" w:rsidRPr="008B1295" w:rsidRDefault="00D842BD" w:rsidP="006F363B">
      <w:pPr>
        <w:pStyle w:val="NormalCSJ"/>
        <w:rPr>
          <w:lang w:val="es-ES_tradnl"/>
        </w:rPr>
      </w:pPr>
    </w:p>
    <w:p w14:paraId="69708689" w14:textId="77777777" w:rsidR="0095084D" w:rsidRPr="008B1295" w:rsidRDefault="0095084D" w:rsidP="006F363B">
      <w:pPr>
        <w:pStyle w:val="NormalCSJ"/>
        <w:ind w:firstLine="0"/>
        <w:jc w:val="center"/>
        <w:rPr>
          <w:b/>
          <w:bCs/>
          <w:lang w:val="es-ES_tradnl" w:eastAsia="x-none"/>
        </w:rPr>
      </w:pPr>
      <w:r w:rsidRPr="008B1295">
        <w:rPr>
          <w:b/>
          <w:bCs/>
          <w:lang w:val="es-ES_tradnl" w:eastAsia="x-none"/>
        </w:rPr>
        <w:t>SENTENCIA SUSTITUTIVA</w:t>
      </w:r>
    </w:p>
    <w:p w14:paraId="1CE61AA0" w14:textId="77777777" w:rsidR="0095084D" w:rsidRPr="008B1295" w:rsidRDefault="0095084D" w:rsidP="006F363B">
      <w:pPr>
        <w:pStyle w:val="NormalCSJ"/>
        <w:ind w:firstLine="0"/>
        <w:jc w:val="center"/>
        <w:rPr>
          <w:b/>
          <w:bCs/>
          <w:lang w:val="es-ES_tradnl" w:eastAsia="x-none"/>
        </w:rPr>
      </w:pPr>
    </w:p>
    <w:p w14:paraId="42983255" w14:textId="77777777" w:rsidR="0095084D" w:rsidRPr="008B1295" w:rsidRDefault="0095084D" w:rsidP="006F363B">
      <w:pPr>
        <w:pStyle w:val="NormalCSJ"/>
        <w:numPr>
          <w:ilvl w:val="0"/>
          <w:numId w:val="6"/>
        </w:numPr>
        <w:rPr>
          <w:b/>
          <w:lang w:val="es-ES_tradnl"/>
        </w:rPr>
      </w:pPr>
      <w:r w:rsidRPr="008B1295">
        <w:rPr>
          <w:b/>
          <w:lang w:val="es-ES_tradnl"/>
        </w:rPr>
        <w:t xml:space="preserve">Control de legalidad. </w:t>
      </w:r>
    </w:p>
    <w:p w14:paraId="63CFC849" w14:textId="77777777" w:rsidR="0095084D" w:rsidRPr="008B1295" w:rsidRDefault="0095084D" w:rsidP="006F363B">
      <w:pPr>
        <w:pStyle w:val="NormalCSJ"/>
        <w:ind w:left="1414" w:firstLine="0"/>
        <w:rPr>
          <w:b/>
          <w:lang w:val="es-ES_tradnl"/>
        </w:rPr>
      </w:pPr>
    </w:p>
    <w:p w14:paraId="35437774" w14:textId="77777777" w:rsidR="0095084D" w:rsidRPr="008B1295" w:rsidRDefault="0095084D" w:rsidP="006F363B">
      <w:pPr>
        <w:pStyle w:val="NormalCSJ"/>
        <w:rPr>
          <w:lang w:val="es-ES_tradnl"/>
        </w:rPr>
      </w:pPr>
      <w:bookmarkStart w:id="1" w:name="_Hlk18660112"/>
      <w:r w:rsidRPr="008B1295">
        <w:rPr>
          <w:lang w:val="es-ES_tradnl"/>
        </w:rPr>
        <w:t>Se encuentran reunidos los supuestos de orden procesal y no existen irregularidades que comprometan lo actuado, por lo que se decidirá de fondo el presente asunto.</w:t>
      </w:r>
    </w:p>
    <w:bookmarkEnd w:id="1"/>
    <w:p w14:paraId="03EFA544" w14:textId="77777777" w:rsidR="0095084D" w:rsidRPr="008B1295" w:rsidRDefault="0095084D" w:rsidP="006F363B">
      <w:pPr>
        <w:pStyle w:val="NormalCSJ"/>
        <w:ind w:firstLine="0"/>
        <w:rPr>
          <w:lang w:val="es-ES_tradnl"/>
        </w:rPr>
      </w:pPr>
    </w:p>
    <w:p w14:paraId="1BA3C4C6" w14:textId="2C631136" w:rsidR="0095084D" w:rsidRPr="008B1295" w:rsidRDefault="0095084D" w:rsidP="006F363B">
      <w:pPr>
        <w:pStyle w:val="NormalCSJ"/>
        <w:rPr>
          <w:b/>
          <w:i/>
          <w:lang w:val="es-ES_tradnl"/>
        </w:rPr>
      </w:pPr>
      <w:r w:rsidRPr="008B1295">
        <w:rPr>
          <w:b/>
          <w:lang w:val="es-ES_tradnl"/>
        </w:rPr>
        <w:t>2.</w:t>
      </w:r>
      <w:r w:rsidRPr="008B1295">
        <w:rPr>
          <w:b/>
          <w:lang w:val="es-ES_tradnl"/>
        </w:rPr>
        <w:tab/>
      </w:r>
      <w:r w:rsidR="00D842BD" w:rsidRPr="008B1295">
        <w:rPr>
          <w:b/>
          <w:lang w:val="es-ES_tradnl"/>
        </w:rPr>
        <w:t>F</w:t>
      </w:r>
      <w:r w:rsidR="00425E41" w:rsidRPr="008B1295">
        <w:rPr>
          <w:b/>
          <w:lang w:val="es-ES_tradnl"/>
        </w:rPr>
        <w:t>allo</w:t>
      </w:r>
      <w:r w:rsidRPr="008B1295">
        <w:rPr>
          <w:b/>
          <w:lang w:val="es-ES_tradnl"/>
        </w:rPr>
        <w:t xml:space="preserve"> </w:t>
      </w:r>
      <w:r w:rsidR="003B0206" w:rsidRPr="008B1295">
        <w:rPr>
          <w:b/>
          <w:lang w:val="es-ES_tradnl"/>
        </w:rPr>
        <w:t>de primera instancia</w:t>
      </w:r>
      <w:r w:rsidRPr="008B1295">
        <w:rPr>
          <w:b/>
          <w:i/>
          <w:lang w:val="es-ES_tradnl"/>
        </w:rPr>
        <w:t xml:space="preserve">. </w:t>
      </w:r>
    </w:p>
    <w:p w14:paraId="74C093B4" w14:textId="77777777" w:rsidR="0095084D" w:rsidRPr="008B1295" w:rsidRDefault="0095084D" w:rsidP="006F363B">
      <w:pPr>
        <w:pStyle w:val="NormalCSJ"/>
        <w:rPr>
          <w:b/>
          <w:i/>
          <w:lang w:val="es-ES_tradnl"/>
        </w:rPr>
      </w:pPr>
    </w:p>
    <w:p w14:paraId="5B3102BF" w14:textId="44A6A4DF" w:rsidR="0095084D" w:rsidRPr="008B1295" w:rsidRDefault="0095084D" w:rsidP="006F363B">
      <w:pPr>
        <w:pStyle w:val="NormalCSJ"/>
        <w:rPr>
          <w:lang w:val="es-ES_tradnl"/>
        </w:rPr>
      </w:pPr>
      <w:r w:rsidRPr="008B1295">
        <w:rPr>
          <w:lang w:val="es-ES_tradnl"/>
        </w:rPr>
        <w:t xml:space="preserve">En providencia de fecha y procedencia anotadas, se denegaron las pretensiones, por considerar el juez </w:t>
      </w:r>
      <w:r w:rsidR="003B0206" w:rsidRPr="008B1295">
        <w:rPr>
          <w:i/>
          <w:iCs/>
          <w:lang w:val="es-ES_tradnl"/>
        </w:rPr>
        <w:t xml:space="preserve">a quo </w:t>
      </w:r>
      <w:r w:rsidRPr="008B1295">
        <w:rPr>
          <w:lang w:val="es-ES_tradnl"/>
        </w:rPr>
        <w:t>que «</w:t>
      </w:r>
      <w:r w:rsidRPr="008B1295">
        <w:rPr>
          <w:i/>
          <w:iCs/>
          <w:sz w:val="24"/>
          <w:szCs w:val="24"/>
          <w:lang w:val="es-ES_tradnl"/>
        </w:rPr>
        <w:t xml:space="preserve">analizada </w:t>
      </w:r>
      <w:r w:rsidR="00A06DC4" w:rsidRPr="008B1295">
        <w:rPr>
          <w:sz w:val="24"/>
          <w:szCs w:val="24"/>
          <w:lang w:val="es-ES_tradnl"/>
        </w:rPr>
        <w:t>[la]</w:t>
      </w:r>
      <w:r w:rsidRPr="008B1295">
        <w:rPr>
          <w:i/>
          <w:iCs/>
          <w:sz w:val="24"/>
          <w:szCs w:val="24"/>
          <w:lang w:val="es-ES_tradnl"/>
        </w:rPr>
        <w:t xml:space="preserve"> prueba en conjunto</w:t>
      </w:r>
      <w:r w:rsidR="00A06DC4" w:rsidRPr="008B1295">
        <w:rPr>
          <w:i/>
          <w:iCs/>
          <w:sz w:val="24"/>
          <w:szCs w:val="24"/>
          <w:lang w:val="es-ES_tradnl"/>
        </w:rPr>
        <w:t>,</w:t>
      </w:r>
      <w:r w:rsidRPr="008B1295">
        <w:rPr>
          <w:i/>
          <w:iCs/>
          <w:sz w:val="24"/>
          <w:szCs w:val="24"/>
          <w:lang w:val="es-ES_tradnl"/>
        </w:rPr>
        <w:t xml:space="preserve"> podemos afirmar que no existe al interior de este proceso esa unión marital de hecho que está siendo </w:t>
      </w:r>
      <w:r w:rsidRPr="008B1295">
        <w:rPr>
          <w:i/>
          <w:iCs/>
          <w:sz w:val="24"/>
          <w:szCs w:val="24"/>
          <w:lang w:val="es-ES_tradnl"/>
        </w:rPr>
        <w:lastRenderedPageBreak/>
        <w:t>reclamada por la señora Alexandra, bajo qué argumentos, el que tiene prioridad y primacía es esa falta de propósito, esa falta de voluntad, en este caso por parte del señor Ciro para conformar esa familia de facto, para conformar ese vínculo con la señora Alexandra</w:t>
      </w:r>
      <w:r w:rsidRPr="008B1295">
        <w:rPr>
          <w:lang w:val="es-ES_tradnl"/>
        </w:rPr>
        <w:t>».</w:t>
      </w:r>
    </w:p>
    <w:p w14:paraId="05E358F8" w14:textId="77777777" w:rsidR="0056478F" w:rsidRPr="008B1295" w:rsidRDefault="0056478F" w:rsidP="006F363B">
      <w:pPr>
        <w:pStyle w:val="NormalCSJ"/>
        <w:rPr>
          <w:b/>
          <w:lang w:val="es-ES_tradnl"/>
        </w:rPr>
      </w:pPr>
    </w:p>
    <w:p w14:paraId="20C67865" w14:textId="42FCA3E9" w:rsidR="0095084D" w:rsidRPr="008B1295" w:rsidRDefault="0095084D" w:rsidP="006F363B">
      <w:pPr>
        <w:pStyle w:val="NormalCSJ"/>
        <w:rPr>
          <w:b/>
          <w:lang w:val="es-ES_tradnl"/>
        </w:rPr>
      </w:pPr>
      <w:r w:rsidRPr="008B1295">
        <w:rPr>
          <w:b/>
          <w:lang w:val="es-ES_tradnl"/>
        </w:rPr>
        <w:t>3.</w:t>
      </w:r>
      <w:r w:rsidRPr="008B1295">
        <w:rPr>
          <w:b/>
          <w:lang w:val="es-ES_tradnl"/>
        </w:rPr>
        <w:tab/>
      </w:r>
      <w:r w:rsidR="00B41F04" w:rsidRPr="008B1295">
        <w:rPr>
          <w:b/>
          <w:lang w:val="es-ES_tradnl"/>
        </w:rPr>
        <w:t>R</w:t>
      </w:r>
      <w:r w:rsidRPr="008B1295">
        <w:rPr>
          <w:b/>
          <w:lang w:val="es-ES_tradnl"/>
        </w:rPr>
        <w:t xml:space="preserve">ecurso de apelación. </w:t>
      </w:r>
    </w:p>
    <w:p w14:paraId="21A3E1B1" w14:textId="77777777" w:rsidR="0095084D" w:rsidRPr="008B1295" w:rsidRDefault="0095084D" w:rsidP="006F363B">
      <w:pPr>
        <w:pStyle w:val="NormalCSJ"/>
        <w:rPr>
          <w:lang w:val="es-ES_tradnl"/>
        </w:rPr>
      </w:pPr>
    </w:p>
    <w:p w14:paraId="3F565172" w14:textId="6DE64918" w:rsidR="0095084D" w:rsidRPr="008B1295" w:rsidRDefault="00DA2144" w:rsidP="006F363B">
      <w:pPr>
        <w:pStyle w:val="NormalCSJ"/>
        <w:rPr>
          <w:lang w:val="es-ES_tradnl"/>
        </w:rPr>
      </w:pPr>
      <w:r w:rsidRPr="008B1295">
        <w:rPr>
          <w:lang w:val="es-ES_tradnl"/>
        </w:rPr>
        <w:t>La señora Madroñero Quiroz</w:t>
      </w:r>
      <w:r w:rsidR="0095084D" w:rsidRPr="008B1295">
        <w:rPr>
          <w:lang w:val="es-ES_tradnl"/>
        </w:rPr>
        <w:t xml:space="preserve"> </w:t>
      </w:r>
      <w:r w:rsidR="007F72EE" w:rsidRPr="008B1295">
        <w:rPr>
          <w:lang w:val="es-ES_tradnl"/>
        </w:rPr>
        <w:t>sostuvo que</w:t>
      </w:r>
      <w:r w:rsidR="0095084D" w:rsidRPr="008B1295">
        <w:rPr>
          <w:lang w:val="es-ES_tradnl"/>
        </w:rPr>
        <w:t xml:space="preserve"> </w:t>
      </w:r>
      <w:r w:rsidR="00542AA3" w:rsidRPr="008B1295">
        <w:rPr>
          <w:lang w:val="es-ES_tradnl"/>
        </w:rPr>
        <w:t xml:space="preserve">la ausencia de cohabitación, por sí sola, no puede </w:t>
      </w:r>
      <w:r w:rsidR="0095084D" w:rsidRPr="008B1295">
        <w:rPr>
          <w:lang w:val="es-ES_tradnl"/>
        </w:rPr>
        <w:t>«</w:t>
      </w:r>
      <w:r w:rsidR="00542AA3" w:rsidRPr="008B1295">
        <w:rPr>
          <w:i/>
          <w:iCs/>
          <w:sz w:val="24"/>
          <w:szCs w:val="24"/>
          <w:lang w:val="es-ES_tradnl"/>
        </w:rPr>
        <w:t>dar al traste la unión marital de hecho</w:t>
      </w:r>
      <w:r w:rsidR="0095084D" w:rsidRPr="008B1295">
        <w:rPr>
          <w:lang w:val="es-ES_tradnl"/>
        </w:rPr>
        <w:t>»</w:t>
      </w:r>
      <w:r w:rsidR="00542AA3" w:rsidRPr="008B1295">
        <w:rPr>
          <w:lang w:val="es-ES_tradnl"/>
        </w:rPr>
        <w:t xml:space="preserve">, porque </w:t>
      </w:r>
      <w:r w:rsidR="00E43491">
        <w:rPr>
          <w:lang w:val="es-ES_tradnl"/>
        </w:rPr>
        <w:t xml:space="preserve">la pareja puede desarrollar su </w:t>
      </w:r>
      <w:r w:rsidR="00542AA3" w:rsidRPr="008B1295">
        <w:rPr>
          <w:lang w:val="es-ES_tradnl"/>
        </w:rPr>
        <w:t xml:space="preserve">comunidad de vida </w:t>
      </w:r>
      <w:r w:rsidR="00E43491">
        <w:rPr>
          <w:lang w:val="es-ES_tradnl"/>
        </w:rPr>
        <w:t xml:space="preserve">habitando </w:t>
      </w:r>
      <w:r w:rsidR="00542AA3" w:rsidRPr="008B1295">
        <w:rPr>
          <w:lang w:val="es-ES_tradnl"/>
        </w:rPr>
        <w:t>en lugares separados</w:t>
      </w:r>
      <w:r w:rsidR="0095084D" w:rsidRPr="008B1295">
        <w:rPr>
          <w:lang w:val="es-ES_tradnl"/>
        </w:rPr>
        <w:t>.</w:t>
      </w:r>
      <w:r w:rsidR="00542AA3" w:rsidRPr="008B1295">
        <w:rPr>
          <w:lang w:val="es-ES_tradnl"/>
        </w:rPr>
        <w:t xml:space="preserve"> A ello agregó que «</w:t>
      </w:r>
      <w:r w:rsidR="00542AA3" w:rsidRPr="008B1295">
        <w:rPr>
          <w:i/>
          <w:iCs/>
          <w:sz w:val="24"/>
          <w:szCs w:val="24"/>
          <w:lang w:val="es-ES_tradnl"/>
        </w:rPr>
        <w:t>no se ha hecho un análisis exhaustivo y en conjunto de todas las declaraciones de los testigos que se presentaron</w:t>
      </w:r>
      <w:r w:rsidR="00D253B6">
        <w:rPr>
          <w:lang w:val="es-ES_tradnl"/>
        </w:rPr>
        <w:t>, y</w:t>
      </w:r>
      <w:r w:rsidR="0095084D" w:rsidRPr="008B1295">
        <w:rPr>
          <w:lang w:val="es-ES_tradnl"/>
        </w:rPr>
        <w:t xml:space="preserve"> que </w:t>
      </w:r>
      <w:r w:rsidR="00542AA3" w:rsidRPr="008B1295">
        <w:rPr>
          <w:lang w:val="es-ES_tradnl"/>
        </w:rPr>
        <w:t>era necesario</w:t>
      </w:r>
      <w:r w:rsidR="0095084D" w:rsidRPr="008B1295">
        <w:rPr>
          <w:lang w:val="es-ES_tradnl"/>
        </w:rPr>
        <w:t xml:space="preserve"> «</w:t>
      </w:r>
      <w:r w:rsidR="00542AA3" w:rsidRPr="008B1295">
        <w:rPr>
          <w:i/>
          <w:iCs/>
          <w:sz w:val="24"/>
          <w:szCs w:val="24"/>
          <w:lang w:val="es-ES_tradnl"/>
        </w:rPr>
        <w:t>aplicar el enfoque diferencial por cuestión de género</w:t>
      </w:r>
      <w:r w:rsidR="0095084D" w:rsidRPr="008B1295">
        <w:rPr>
          <w:lang w:val="es-ES_tradnl"/>
        </w:rPr>
        <w:t>»</w:t>
      </w:r>
      <w:r w:rsidR="00542AA3" w:rsidRPr="008B1295">
        <w:rPr>
          <w:lang w:val="es-ES_tradnl"/>
        </w:rPr>
        <w:t>, ya que «</w:t>
      </w:r>
      <w:r w:rsidR="00542AA3" w:rsidRPr="008B1295">
        <w:rPr>
          <w:i/>
          <w:iCs/>
          <w:sz w:val="24"/>
          <w:szCs w:val="24"/>
          <w:lang w:val="es-ES_tradnl"/>
        </w:rPr>
        <w:t>es evidente el tema de maltrato a la mujer</w:t>
      </w:r>
      <w:r w:rsidR="00542AA3" w:rsidRPr="008B1295">
        <w:rPr>
          <w:lang w:val="es-ES_tradnl"/>
        </w:rPr>
        <w:t xml:space="preserve">». </w:t>
      </w:r>
    </w:p>
    <w:p w14:paraId="3754BDFE" w14:textId="77777777" w:rsidR="00542AA3" w:rsidRPr="008B1295" w:rsidRDefault="00542AA3" w:rsidP="006F363B">
      <w:pPr>
        <w:pStyle w:val="NormalCSJ"/>
        <w:rPr>
          <w:lang w:val="es-ES_tradnl"/>
        </w:rPr>
      </w:pPr>
    </w:p>
    <w:p w14:paraId="2799AC00" w14:textId="4328BE4F" w:rsidR="00425E41" w:rsidRPr="008B1295" w:rsidRDefault="0095084D" w:rsidP="006F363B">
      <w:pPr>
        <w:pStyle w:val="NormalCSJ"/>
        <w:rPr>
          <w:b/>
          <w:lang w:val="es-ES_tradnl"/>
        </w:rPr>
      </w:pPr>
      <w:r w:rsidRPr="008B1295">
        <w:rPr>
          <w:b/>
          <w:lang w:val="es-ES_tradnl"/>
        </w:rPr>
        <w:t>4.</w:t>
      </w:r>
      <w:r w:rsidRPr="008B1295">
        <w:rPr>
          <w:b/>
          <w:lang w:val="es-ES_tradnl"/>
        </w:rPr>
        <w:tab/>
      </w:r>
      <w:r w:rsidR="003B0206" w:rsidRPr="008B1295">
        <w:rPr>
          <w:b/>
          <w:lang w:val="es-ES_tradnl"/>
        </w:rPr>
        <w:t>Análisis de la impugnación</w:t>
      </w:r>
      <w:r w:rsidR="00425E41" w:rsidRPr="008B1295">
        <w:rPr>
          <w:b/>
          <w:lang w:val="es-ES_tradnl"/>
        </w:rPr>
        <w:t>.</w:t>
      </w:r>
    </w:p>
    <w:p w14:paraId="387A6FA0" w14:textId="7D1D4DFA" w:rsidR="0095084D" w:rsidRPr="008B1295" w:rsidRDefault="0095084D" w:rsidP="006F363B">
      <w:pPr>
        <w:pStyle w:val="NormalCSJ"/>
        <w:rPr>
          <w:b/>
          <w:lang w:val="es-ES_tradnl"/>
        </w:rPr>
      </w:pPr>
    </w:p>
    <w:p w14:paraId="684568E7" w14:textId="76E1DD85" w:rsidR="00542AA3" w:rsidRPr="008B1295" w:rsidRDefault="0013226D" w:rsidP="006F363B">
      <w:pPr>
        <w:pStyle w:val="NormalCSJ"/>
        <w:rPr>
          <w:bCs/>
          <w:lang w:val="es-ES_tradnl"/>
        </w:rPr>
      </w:pPr>
      <w:r w:rsidRPr="008B1295">
        <w:rPr>
          <w:bCs/>
          <w:lang w:val="es-ES_tradnl"/>
        </w:rPr>
        <w:t>4.1.</w:t>
      </w:r>
      <w:r w:rsidRPr="008B1295">
        <w:rPr>
          <w:bCs/>
          <w:lang w:val="es-ES_tradnl"/>
        </w:rPr>
        <w:tab/>
      </w:r>
      <w:r w:rsidR="00D842BD" w:rsidRPr="008B1295">
        <w:rPr>
          <w:bCs/>
          <w:lang w:val="es-ES_tradnl"/>
        </w:rPr>
        <w:t xml:space="preserve">Conforme lo estableció el tribunal en los apartes que no fueron quebrados en casación, no existe prueba de que la relación sentimental </w:t>
      </w:r>
      <w:r w:rsidR="00B76AB4" w:rsidRPr="008B1295">
        <w:rPr>
          <w:bCs/>
          <w:lang w:val="es-ES_tradnl"/>
        </w:rPr>
        <w:t xml:space="preserve">que </w:t>
      </w:r>
      <w:r w:rsidR="00D253B6">
        <w:rPr>
          <w:bCs/>
          <w:lang w:val="es-ES_tradnl"/>
        </w:rPr>
        <w:t>sostuvieron</w:t>
      </w:r>
      <w:r w:rsidR="00D842BD" w:rsidRPr="008B1295">
        <w:rPr>
          <w:bCs/>
          <w:lang w:val="es-ES_tradnl"/>
        </w:rPr>
        <w:t xml:space="preserve"> los litigantes a partir del año 2012</w:t>
      </w:r>
      <w:r w:rsidR="0016623E" w:rsidRPr="008B1295">
        <w:rPr>
          <w:bCs/>
          <w:lang w:val="es-ES_tradnl"/>
        </w:rPr>
        <w:t xml:space="preserve"> </w:t>
      </w:r>
      <w:r w:rsidR="00D842BD" w:rsidRPr="008B1295">
        <w:rPr>
          <w:bCs/>
          <w:lang w:val="es-ES_tradnl"/>
        </w:rPr>
        <w:t>revistiera</w:t>
      </w:r>
      <w:r w:rsidR="0016623E" w:rsidRPr="008B1295">
        <w:rPr>
          <w:bCs/>
          <w:lang w:val="es-ES_tradnl"/>
        </w:rPr>
        <w:t xml:space="preserve"> desde su inicio</w:t>
      </w:r>
      <w:r w:rsidR="00E43491">
        <w:rPr>
          <w:bCs/>
          <w:lang w:val="es-ES_tradnl"/>
        </w:rPr>
        <w:t xml:space="preserve"> </w:t>
      </w:r>
      <w:r w:rsidR="00D842BD" w:rsidRPr="008B1295">
        <w:rPr>
          <w:bCs/>
          <w:lang w:val="es-ES_tradnl"/>
        </w:rPr>
        <w:t>algun</w:t>
      </w:r>
      <w:r w:rsidR="00E43491">
        <w:rPr>
          <w:bCs/>
          <w:lang w:val="es-ES_tradnl"/>
        </w:rPr>
        <w:t>o</w:t>
      </w:r>
      <w:r w:rsidR="00D842BD" w:rsidRPr="008B1295">
        <w:rPr>
          <w:bCs/>
          <w:lang w:val="es-ES_tradnl"/>
        </w:rPr>
        <w:t xml:space="preserve"> de </w:t>
      </w:r>
      <w:r w:rsidR="00E43491">
        <w:rPr>
          <w:bCs/>
          <w:lang w:val="es-ES_tradnl"/>
        </w:rPr>
        <w:t xml:space="preserve">los rasgos </w:t>
      </w:r>
      <w:r w:rsidR="00D842BD" w:rsidRPr="008B1295">
        <w:rPr>
          <w:bCs/>
          <w:lang w:val="es-ES_tradnl"/>
        </w:rPr>
        <w:t>que el legislador estableció para el surgimiento de una unión marital de hecho</w:t>
      </w:r>
      <w:r w:rsidR="00EA3CC7">
        <w:rPr>
          <w:bCs/>
          <w:lang w:val="es-ES_tradnl"/>
        </w:rPr>
        <w:t xml:space="preserve">, debiéndose anotar que esa conclusión </w:t>
      </w:r>
      <w:r w:rsidR="00D815C0" w:rsidRPr="008B1295">
        <w:rPr>
          <w:bCs/>
          <w:lang w:val="es-ES_tradnl"/>
        </w:rPr>
        <w:t xml:space="preserve">no </w:t>
      </w:r>
      <w:r w:rsidR="00EA3CC7">
        <w:rPr>
          <w:bCs/>
          <w:lang w:val="es-ES_tradnl"/>
        </w:rPr>
        <w:t xml:space="preserve">se soporta únicamente en </w:t>
      </w:r>
      <w:r w:rsidR="00D815C0" w:rsidRPr="008B1295">
        <w:rPr>
          <w:bCs/>
          <w:lang w:val="es-ES_tradnl"/>
        </w:rPr>
        <w:t xml:space="preserve">que los </w:t>
      </w:r>
      <w:r w:rsidR="0016623E" w:rsidRPr="008B1295">
        <w:rPr>
          <w:bCs/>
          <w:lang w:val="es-ES_tradnl"/>
        </w:rPr>
        <w:t>miembros</w:t>
      </w:r>
      <w:r w:rsidR="00D815C0" w:rsidRPr="008B1295">
        <w:rPr>
          <w:bCs/>
          <w:lang w:val="es-ES_tradnl"/>
        </w:rPr>
        <w:t xml:space="preserve"> de la pareja tuvieran domicilios separados, sino</w:t>
      </w:r>
      <w:r w:rsidR="00EA3CC7">
        <w:rPr>
          <w:bCs/>
          <w:lang w:val="es-ES_tradnl"/>
        </w:rPr>
        <w:t xml:space="preserve"> en</w:t>
      </w:r>
      <w:r w:rsidR="00D815C0" w:rsidRPr="008B1295">
        <w:rPr>
          <w:bCs/>
          <w:lang w:val="es-ES_tradnl"/>
        </w:rPr>
        <w:t xml:space="preserve"> la ausencia de un proyecto de vida</w:t>
      </w:r>
      <w:r w:rsidRPr="008B1295">
        <w:rPr>
          <w:bCs/>
          <w:lang w:val="es-ES_tradnl"/>
        </w:rPr>
        <w:t xml:space="preserve"> común</w:t>
      </w:r>
      <w:r w:rsidR="00D815C0" w:rsidRPr="008B1295">
        <w:rPr>
          <w:bCs/>
          <w:lang w:val="es-ES_tradnl"/>
        </w:rPr>
        <w:t xml:space="preserve">, permanente y singular entre ellos. </w:t>
      </w:r>
    </w:p>
    <w:p w14:paraId="20D1995D" w14:textId="38C359A1" w:rsidR="00D815C0" w:rsidRPr="008B1295" w:rsidRDefault="00D815C0" w:rsidP="006F363B">
      <w:pPr>
        <w:pStyle w:val="NormalCSJ"/>
        <w:rPr>
          <w:bCs/>
          <w:lang w:val="es-ES_tradnl"/>
        </w:rPr>
      </w:pPr>
    </w:p>
    <w:p w14:paraId="39523E2B" w14:textId="2FBF1C68" w:rsidR="00D815C0" w:rsidRPr="008B1295" w:rsidRDefault="004E0D2E" w:rsidP="006F363B">
      <w:pPr>
        <w:pStyle w:val="NormalCSJ"/>
        <w:rPr>
          <w:bCs/>
          <w:lang w:val="es-ES_tradnl"/>
        </w:rPr>
      </w:pPr>
      <w:r w:rsidRPr="008B1295">
        <w:rPr>
          <w:bCs/>
          <w:lang w:val="es-ES_tradnl"/>
        </w:rPr>
        <w:lastRenderedPageBreak/>
        <w:t>Aquella</w:t>
      </w:r>
      <w:r w:rsidR="0016623E" w:rsidRPr="008B1295">
        <w:rPr>
          <w:bCs/>
          <w:lang w:val="es-ES_tradnl"/>
        </w:rPr>
        <w:t xml:space="preserve"> circunstancia, esto es, que la </w:t>
      </w:r>
      <w:r w:rsidR="00D815C0" w:rsidRPr="008B1295">
        <w:rPr>
          <w:bCs/>
          <w:lang w:val="es-ES_tradnl"/>
        </w:rPr>
        <w:t>señora Madroñero Quiroz ocupara «</w:t>
      </w:r>
      <w:r w:rsidR="00D815C0" w:rsidRPr="008B1295">
        <w:rPr>
          <w:bCs/>
          <w:i/>
          <w:iCs/>
          <w:sz w:val="24"/>
          <w:szCs w:val="24"/>
          <w:lang w:val="es-ES_tradnl"/>
        </w:rPr>
        <w:t>un apartamento en el Barrio Santiago</w:t>
      </w:r>
      <w:r w:rsidR="00D815C0" w:rsidRPr="008B1295">
        <w:rPr>
          <w:bCs/>
          <w:lang w:val="es-ES_tradnl"/>
        </w:rPr>
        <w:t>», o se alojara temporalmente con su progenitora</w:t>
      </w:r>
      <w:r w:rsidR="003B0206" w:rsidRPr="008B1295">
        <w:rPr>
          <w:bCs/>
          <w:lang w:val="es-ES_tradnl"/>
        </w:rPr>
        <w:t>,</w:t>
      </w:r>
      <w:r w:rsidR="00D815C0" w:rsidRPr="008B1295">
        <w:rPr>
          <w:bCs/>
          <w:lang w:val="es-ES_tradnl"/>
        </w:rPr>
        <w:t xml:space="preserve"> o con sus amigas cercanas, mientras que el demandado residía en «</w:t>
      </w:r>
      <w:r w:rsidR="00D815C0" w:rsidRPr="008B1295">
        <w:rPr>
          <w:bCs/>
          <w:i/>
          <w:iCs/>
          <w:sz w:val="24"/>
          <w:szCs w:val="24"/>
          <w:lang w:val="es-ES_tradnl"/>
        </w:rPr>
        <w:t>el apartamento del Edificio La Riviera</w:t>
      </w:r>
      <w:r w:rsidR="00D815C0" w:rsidRPr="008B1295">
        <w:rPr>
          <w:bCs/>
          <w:lang w:val="es-ES_tradnl"/>
        </w:rPr>
        <w:t>»</w:t>
      </w:r>
      <w:r w:rsidR="007E34A9" w:rsidRPr="008B1295">
        <w:rPr>
          <w:bCs/>
          <w:lang w:val="es-ES_tradnl"/>
        </w:rPr>
        <w:t xml:space="preserve">, </w:t>
      </w:r>
      <w:r w:rsidR="00D815C0" w:rsidRPr="008B1295">
        <w:rPr>
          <w:bCs/>
          <w:lang w:val="es-ES_tradnl"/>
        </w:rPr>
        <w:t xml:space="preserve">no </w:t>
      </w:r>
      <w:r w:rsidR="00D253B6">
        <w:rPr>
          <w:bCs/>
          <w:lang w:val="es-ES_tradnl"/>
        </w:rPr>
        <w:t>descarta</w:t>
      </w:r>
      <w:r w:rsidR="007E34A9" w:rsidRPr="008B1295">
        <w:rPr>
          <w:bCs/>
          <w:lang w:val="es-ES_tradnl"/>
        </w:rPr>
        <w:t xml:space="preserve"> –</w:t>
      </w:r>
      <w:r w:rsidR="0016623E" w:rsidRPr="008B1295">
        <w:rPr>
          <w:bCs/>
          <w:i/>
          <w:iCs/>
          <w:lang w:val="es-ES_tradnl"/>
        </w:rPr>
        <w:t>per se</w:t>
      </w:r>
      <w:r w:rsidR="007E34A9" w:rsidRPr="008B1295">
        <w:rPr>
          <w:bCs/>
          <w:lang w:val="es-ES_tradnl"/>
        </w:rPr>
        <w:t xml:space="preserve">– </w:t>
      </w:r>
      <w:r w:rsidR="00E43491">
        <w:rPr>
          <w:bCs/>
          <w:lang w:val="es-ES_tradnl"/>
        </w:rPr>
        <w:t xml:space="preserve">que entre ellos se hubiere conformado </w:t>
      </w:r>
      <w:r w:rsidR="00D815C0" w:rsidRPr="008B1295">
        <w:rPr>
          <w:bCs/>
          <w:lang w:val="es-ES_tradnl"/>
        </w:rPr>
        <w:t>una unión marital</w:t>
      </w:r>
      <w:r w:rsidR="00647442" w:rsidRPr="008B1295">
        <w:rPr>
          <w:bCs/>
          <w:lang w:val="es-ES_tradnl"/>
        </w:rPr>
        <w:t xml:space="preserve"> </w:t>
      </w:r>
      <w:r w:rsidR="00E43491">
        <w:rPr>
          <w:bCs/>
          <w:lang w:val="es-ES_tradnl"/>
        </w:rPr>
        <w:t>de hecho</w:t>
      </w:r>
      <w:r w:rsidR="00D253B6">
        <w:rPr>
          <w:bCs/>
          <w:lang w:val="es-ES_tradnl"/>
        </w:rPr>
        <w:t xml:space="preserve">, </w:t>
      </w:r>
      <w:r w:rsidR="007E34A9" w:rsidRPr="008B1295">
        <w:rPr>
          <w:bCs/>
          <w:lang w:val="es-ES_tradnl"/>
        </w:rPr>
        <w:t xml:space="preserve">pero sí </w:t>
      </w:r>
      <w:r w:rsidR="00D815C0" w:rsidRPr="008B1295">
        <w:rPr>
          <w:bCs/>
          <w:lang w:val="es-ES_tradnl"/>
        </w:rPr>
        <w:t>es un reflejo de</w:t>
      </w:r>
      <w:r w:rsidR="0013226D" w:rsidRPr="008B1295">
        <w:rPr>
          <w:bCs/>
          <w:lang w:val="es-ES_tradnl"/>
        </w:rPr>
        <w:t xml:space="preserve"> la inexistencia de </w:t>
      </w:r>
      <w:r w:rsidR="00647442" w:rsidRPr="008B1295">
        <w:rPr>
          <w:bCs/>
          <w:lang w:val="es-ES_tradnl"/>
        </w:rPr>
        <w:t>dicho</w:t>
      </w:r>
      <w:r w:rsidR="0013226D" w:rsidRPr="008B1295">
        <w:rPr>
          <w:bCs/>
          <w:lang w:val="es-ES_tradnl"/>
        </w:rPr>
        <w:t xml:space="preserve"> lazo familiar</w:t>
      </w:r>
      <w:r w:rsidR="00E43491">
        <w:rPr>
          <w:bCs/>
          <w:lang w:val="es-ES_tradnl"/>
        </w:rPr>
        <w:t xml:space="preserve">, es decir, </w:t>
      </w:r>
      <w:r w:rsidR="007E34A9" w:rsidRPr="008B1295">
        <w:rPr>
          <w:bCs/>
          <w:lang w:val="es-ES_tradnl"/>
        </w:rPr>
        <w:t>constituye</w:t>
      </w:r>
      <w:r w:rsidR="00D815C0" w:rsidRPr="008B1295">
        <w:rPr>
          <w:bCs/>
          <w:lang w:val="es-ES_tradnl"/>
        </w:rPr>
        <w:t xml:space="preserve"> una muestra más de que, al menos durante el tramo </w:t>
      </w:r>
      <w:r w:rsidR="0016623E" w:rsidRPr="008B1295">
        <w:rPr>
          <w:bCs/>
          <w:lang w:val="es-ES_tradnl"/>
        </w:rPr>
        <w:t>inaugural</w:t>
      </w:r>
      <w:r w:rsidR="00D815C0" w:rsidRPr="008B1295">
        <w:rPr>
          <w:bCs/>
          <w:lang w:val="es-ES_tradnl"/>
        </w:rPr>
        <w:t xml:space="preserve"> de su relación, los litigantes no habían decidido conformar una familia. </w:t>
      </w:r>
    </w:p>
    <w:p w14:paraId="0A82F3A8" w14:textId="5CCA2808" w:rsidR="007E34A9" w:rsidRPr="008B1295" w:rsidRDefault="007E34A9" w:rsidP="006F363B">
      <w:pPr>
        <w:pStyle w:val="NormalCSJ"/>
        <w:rPr>
          <w:bCs/>
          <w:lang w:val="es-ES_tradnl"/>
        </w:rPr>
      </w:pPr>
    </w:p>
    <w:p w14:paraId="7AABB977" w14:textId="2AEC2E92" w:rsidR="00E43491" w:rsidRDefault="007E34A9" w:rsidP="006F363B">
      <w:pPr>
        <w:pStyle w:val="NormalCSJ"/>
        <w:rPr>
          <w:bCs/>
          <w:lang w:val="es-ES_tradnl"/>
        </w:rPr>
      </w:pPr>
      <w:r w:rsidRPr="008B1295">
        <w:rPr>
          <w:bCs/>
          <w:lang w:val="es-ES_tradnl"/>
        </w:rPr>
        <w:t xml:space="preserve">Como </w:t>
      </w:r>
      <w:r w:rsidR="0013226D" w:rsidRPr="008B1295">
        <w:rPr>
          <w:bCs/>
          <w:lang w:val="es-ES_tradnl"/>
        </w:rPr>
        <w:t>se</w:t>
      </w:r>
      <w:r w:rsidRPr="008B1295">
        <w:rPr>
          <w:bCs/>
          <w:lang w:val="es-ES_tradnl"/>
        </w:rPr>
        <w:t xml:space="preserve"> anotó </w:t>
      </w:r>
      <w:r w:rsidR="0013226D" w:rsidRPr="008B1295">
        <w:rPr>
          <w:bCs/>
          <w:lang w:val="es-ES_tradnl"/>
        </w:rPr>
        <w:t>en</w:t>
      </w:r>
      <w:r w:rsidR="0013226D" w:rsidRPr="008B1295">
        <w:rPr>
          <w:bCs/>
          <w:i/>
          <w:iCs/>
          <w:lang w:val="es-ES_tradnl"/>
        </w:rPr>
        <w:t xml:space="preserve"> </w:t>
      </w:r>
      <w:r w:rsidRPr="008B1295">
        <w:rPr>
          <w:bCs/>
          <w:lang w:val="es-ES_tradnl"/>
        </w:rPr>
        <w:t xml:space="preserve">la porción de </w:t>
      </w:r>
      <w:r w:rsidR="0013226D" w:rsidRPr="008B1295">
        <w:rPr>
          <w:bCs/>
          <w:lang w:val="es-ES_tradnl"/>
        </w:rPr>
        <w:t>la sentencia</w:t>
      </w:r>
      <w:r w:rsidR="00B76AB4" w:rsidRPr="008B1295">
        <w:rPr>
          <w:bCs/>
          <w:lang w:val="es-ES_tradnl"/>
        </w:rPr>
        <w:t xml:space="preserve"> del </w:t>
      </w:r>
      <w:r w:rsidR="00B76AB4" w:rsidRPr="008B1295">
        <w:rPr>
          <w:bCs/>
          <w:i/>
          <w:iCs/>
          <w:lang w:val="es-ES_tradnl"/>
        </w:rPr>
        <w:t>ad quem</w:t>
      </w:r>
      <w:r w:rsidR="0013226D" w:rsidRPr="008B1295">
        <w:rPr>
          <w:bCs/>
          <w:lang w:val="es-ES_tradnl"/>
        </w:rPr>
        <w:t xml:space="preserve"> </w:t>
      </w:r>
      <w:r w:rsidRPr="008B1295">
        <w:rPr>
          <w:bCs/>
          <w:lang w:val="es-ES_tradnl"/>
        </w:rPr>
        <w:t xml:space="preserve">que </w:t>
      </w:r>
      <w:r w:rsidR="0016623E" w:rsidRPr="008B1295">
        <w:rPr>
          <w:bCs/>
          <w:lang w:val="es-ES_tradnl"/>
        </w:rPr>
        <w:t>permanece</w:t>
      </w:r>
      <w:r w:rsidRPr="008B1295">
        <w:rPr>
          <w:bCs/>
          <w:lang w:val="es-ES_tradnl"/>
        </w:rPr>
        <w:t xml:space="preserve"> incólume, las pruebas aportadas no permiten deducir que</w:t>
      </w:r>
      <w:r w:rsidR="0016623E" w:rsidRPr="008B1295">
        <w:rPr>
          <w:bCs/>
          <w:lang w:val="es-ES_tradnl"/>
        </w:rPr>
        <w:t xml:space="preserve"> l</w:t>
      </w:r>
      <w:r w:rsidRPr="008B1295">
        <w:rPr>
          <w:bCs/>
          <w:lang w:val="es-ES_tradnl"/>
        </w:rPr>
        <w:t xml:space="preserve">a voluntad de </w:t>
      </w:r>
      <w:r w:rsidR="00EA3CC7">
        <w:rPr>
          <w:bCs/>
          <w:lang w:val="es-ES_tradnl"/>
        </w:rPr>
        <w:t>lo</w:t>
      </w:r>
      <w:r w:rsidR="00D253B6">
        <w:rPr>
          <w:bCs/>
          <w:lang w:val="es-ES_tradnl"/>
        </w:rPr>
        <w:t xml:space="preserve">s miembros de la pareja </w:t>
      </w:r>
      <w:r w:rsidR="0016623E" w:rsidRPr="008B1295">
        <w:rPr>
          <w:bCs/>
          <w:lang w:val="es-ES_tradnl"/>
        </w:rPr>
        <w:t>apunta</w:t>
      </w:r>
      <w:r w:rsidR="0013226D" w:rsidRPr="008B1295">
        <w:rPr>
          <w:bCs/>
          <w:lang w:val="es-ES_tradnl"/>
        </w:rPr>
        <w:t>r</w:t>
      </w:r>
      <w:r w:rsidR="0016623E" w:rsidRPr="008B1295">
        <w:rPr>
          <w:bCs/>
          <w:lang w:val="es-ES_tradnl"/>
        </w:rPr>
        <w:t xml:space="preserve">a </w:t>
      </w:r>
      <w:r w:rsidR="00536C20" w:rsidRPr="008B1295">
        <w:rPr>
          <w:bCs/>
          <w:lang w:val="es-ES_tradnl"/>
        </w:rPr>
        <w:t xml:space="preserve">originalmente </w:t>
      </w:r>
      <w:r w:rsidRPr="008B1295">
        <w:rPr>
          <w:bCs/>
          <w:lang w:val="es-ES_tradnl"/>
        </w:rPr>
        <w:t xml:space="preserve">a edificar un proyecto de vida coligado, </w:t>
      </w:r>
      <w:r w:rsidR="0013226D" w:rsidRPr="008B1295">
        <w:rPr>
          <w:bCs/>
          <w:lang w:val="es-ES_tradnl"/>
        </w:rPr>
        <w:t>ni que aquellos</w:t>
      </w:r>
      <w:r w:rsidRPr="008B1295">
        <w:rPr>
          <w:bCs/>
          <w:lang w:val="es-ES_tradnl"/>
        </w:rPr>
        <w:t xml:space="preserve"> se brindaran el respeto, socorro y ayuda mutu</w:t>
      </w:r>
      <w:r w:rsidR="0013226D" w:rsidRPr="008B1295">
        <w:rPr>
          <w:bCs/>
          <w:lang w:val="es-ES_tradnl"/>
        </w:rPr>
        <w:t>os</w:t>
      </w:r>
      <w:r w:rsidRPr="008B1295">
        <w:rPr>
          <w:bCs/>
          <w:lang w:val="es-ES_tradnl"/>
        </w:rPr>
        <w:t xml:space="preserve"> que son esperables –y exigibles– </w:t>
      </w:r>
      <w:r w:rsidR="00D253B6">
        <w:rPr>
          <w:bCs/>
          <w:lang w:val="es-ES_tradnl"/>
        </w:rPr>
        <w:t>al interior de una familia de hecho</w:t>
      </w:r>
      <w:r w:rsidR="00C11AC2" w:rsidRPr="00D5274B">
        <w:rPr>
          <w:bCs/>
          <w:lang w:val="es-ES_tradnl"/>
        </w:rPr>
        <w:t>.</w:t>
      </w:r>
    </w:p>
    <w:p w14:paraId="29F043B5" w14:textId="77777777" w:rsidR="00E43491" w:rsidRDefault="00E43491" w:rsidP="006F363B">
      <w:pPr>
        <w:pStyle w:val="NormalCSJ"/>
        <w:rPr>
          <w:bCs/>
          <w:lang w:val="es-ES_tradnl"/>
        </w:rPr>
      </w:pPr>
    </w:p>
    <w:p w14:paraId="3E872F6A" w14:textId="42DED605" w:rsidR="007E34A9" w:rsidRPr="008B1295" w:rsidRDefault="007E34A9" w:rsidP="006F363B">
      <w:pPr>
        <w:pStyle w:val="NormalCSJ"/>
        <w:rPr>
          <w:bCs/>
          <w:lang w:val="es-ES_tradnl"/>
        </w:rPr>
      </w:pPr>
      <w:r w:rsidRPr="008B1295">
        <w:rPr>
          <w:bCs/>
          <w:lang w:val="es-ES_tradnl"/>
        </w:rPr>
        <w:t>Por tanto, resulta</w:t>
      </w:r>
      <w:r w:rsidR="0013226D" w:rsidRPr="008B1295">
        <w:rPr>
          <w:bCs/>
          <w:lang w:val="es-ES_tradnl"/>
        </w:rPr>
        <w:t xml:space="preserve">ba </w:t>
      </w:r>
      <w:r w:rsidRPr="008B1295">
        <w:rPr>
          <w:bCs/>
          <w:lang w:val="es-ES_tradnl"/>
        </w:rPr>
        <w:t xml:space="preserve">improcedente aplicar en este juicio </w:t>
      </w:r>
      <w:r w:rsidR="00647442" w:rsidRPr="008B1295">
        <w:rPr>
          <w:bCs/>
          <w:lang w:val="es-ES_tradnl"/>
        </w:rPr>
        <w:t>los</w:t>
      </w:r>
      <w:r w:rsidRPr="008B1295">
        <w:rPr>
          <w:bCs/>
          <w:lang w:val="es-ES_tradnl"/>
        </w:rPr>
        <w:t xml:space="preserve"> precedente</w:t>
      </w:r>
      <w:r w:rsidR="00647442" w:rsidRPr="008B1295">
        <w:rPr>
          <w:bCs/>
          <w:lang w:val="es-ES_tradnl"/>
        </w:rPr>
        <w:t>s</w:t>
      </w:r>
      <w:r w:rsidRPr="008B1295">
        <w:rPr>
          <w:bCs/>
          <w:lang w:val="es-ES_tradnl"/>
        </w:rPr>
        <w:t xml:space="preserve"> </w:t>
      </w:r>
      <w:r w:rsidR="00D253B6">
        <w:rPr>
          <w:bCs/>
          <w:lang w:val="es-ES_tradnl"/>
        </w:rPr>
        <w:t>invocados</w:t>
      </w:r>
      <w:r w:rsidR="00647442" w:rsidRPr="008B1295">
        <w:rPr>
          <w:bCs/>
          <w:lang w:val="es-ES_tradnl"/>
        </w:rPr>
        <w:t xml:space="preserve"> en la sustentación de </w:t>
      </w:r>
      <w:r w:rsidR="005011EC" w:rsidRPr="008B1295">
        <w:rPr>
          <w:bCs/>
          <w:lang w:val="es-ES_tradnl"/>
        </w:rPr>
        <w:t>la alzada</w:t>
      </w:r>
      <w:r w:rsidRPr="008B1295">
        <w:rPr>
          <w:bCs/>
          <w:lang w:val="es-ES_tradnl"/>
        </w:rPr>
        <w:t xml:space="preserve">, pues en los casos que allí </w:t>
      </w:r>
      <w:r w:rsidR="00647442" w:rsidRPr="008B1295">
        <w:rPr>
          <w:bCs/>
          <w:lang w:val="es-ES_tradnl"/>
        </w:rPr>
        <w:t>evaluó esta</w:t>
      </w:r>
      <w:r w:rsidRPr="008B1295">
        <w:rPr>
          <w:bCs/>
          <w:lang w:val="es-ES_tradnl"/>
        </w:rPr>
        <w:t xml:space="preserve"> Corte, los </w:t>
      </w:r>
      <w:r w:rsidR="00D253B6">
        <w:rPr>
          <w:bCs/>
          <w:lang w:val="es-ES_tradnl"/>
        </w:rPr>
        <w:t xml:space="preserve">compañeros permanentes </w:t>
      </w:r>
      <w:r w:rsidR="0013226D" w:rsidRPr="008B1295">
        <w:rPr>
          <w:bCs/>
          <w:lang w:val="es-ES_tradnl"/>
        </w:rPr>
        <w:t xml:space="preserve">tenían </w:t>
      </w:r>
      <w:r w:rsidRPr="008B1295">
        <w:rPr>
          <w:bCs/>
          <w:lang w:val="es-ES_tradnl"/>
        </w:rPr>
        <w:t>residencias distintas</w:t>
      </w:r>
      <w:r w:rsidR="0013226D" w:rsidRPr="008B1295">
        <w:rPr>
          <w:bCs/>
          <w:lang w:val="es-ES_tradnl"/>
        </w:rPr>
        <w:t>, pero su</w:t>
      </w:r>
      <w:r w:rsidRPr="008B1295">
        <w:rPr>
          <w:bCs/>
          <w:lang w:val="es-ES_tradnl"/>
        </w:rPr>
        <w:t xml:space="preserve"> comportamiento podía subsumirse en la descripción</w:t>
      </w:r>
      <w:r w:rsidR="0013226D" w:rsidRPr="008B1295">
        <w:rPr>
          <w:bCs/>
          <w:lang w:val="es-ES_tradnl"/>
        </w:rPr>
        <w:t xml:space="preserve"> abstracta</w:t>
      </w:r>
      <w:r w:rsidRPr="008B1295">
        <w:rPr>
          <w:bCs/>
          <w:lang w:val="es-ES_tradnl"/>
        </w:rPr>
        <w:t xml:space="preserve"> del artículo 1 de la Ley 54 de 1990, lo que no ocurre</w:t>
      </w:r>
      <w:r w:rsidR="0013226D" w:rsidRPr="008B1295">
        <w:rPr>
          <w:bCs/>
          <w:lang w:val="es-ES_tradnl"/>
        </w:rPr>
        <w:t xml:space="preserve"> necesariamente</w:t>
      </w:r>
      <w:r w:rsidRPr="008B1295">
        <w:rPr>
          <w:bCs/>
          <w:lang w:val="es-ES_tradnl"/>
        </w:rPr>
        <w:t xml:space="preserve"> ahora. </w:t>
      </w:r>
    </w:p>
    <w:p w14:paraId="2C91BA4D" w14:textId="77777777" w:rsidR="007E34A9" w:rsidRPr="008B1295" w:rsidRDefault="007E34A9" w:rsidP="006F363B">
      <w:pPr>
        <w:pStyle w:val="NormalCSJ"/>
        <w:rPr>
          <w:bCs/>
          <w:lang w:val="es-ES_tradnl"/>
        </w:rPr>
      </w:pPr>
    </w:p>
    <w:p w14:paraId="316E7C70" w14:textId="37EA4C2B" w:rsidR="001B729D" w:rsidRPr="008B1295" w:rsidRDefault="006839C2" w:rsidP="006F363B">
      <w:pPr>
        <w:pStyle w:val="NormalCSJ"/>
        <w:ind w:firstLine="0"/>
        <w:rPr>
          <w:bCs/>
          <w:lang w:val="es-ES_tradnl"/>
        </w:rPr>
      </w:pPr>
      <w:r w:rsidRPr="008B1295">
        <w:rPr>
          <w:bCs/>
          <w:lang w:val="es-ES_tradnl"/>
        </w:rPr>
        <w:tab/>
      </w:r>
      <w:r w:rsidR="0013226D" w:rsidRPr="008B1295">
        <w:rPr>
          <w:bCs/>
          <w:lang w:val="es-ES_tradnl"/>
        </w:rPr>
        <w:t>4.2.</w:t>
      </w:r>
      <w:r w:rsidR="0013226D" w:rsidRPr="008B1295">
        <w:rPr>
          <w:bCs/>
          <w:lang w:val="es-ES_tradnl"/>
        </w:rPr>
        <w:tab/>
        <w:t xml:space="preserve"> En cambio, se equivocó el juez </w:t>
      </w:r>
      <w:r w:rsidR="0013226D" w:rsidRPr="008B1295">
        <w:rPr>
          <w:bCs/>
          <w:i/>
          <w:iCs/>
          <w:lang w:val="es-ES_tradnl"/>
        </w:rPr>
        <w:t xml:space="preserve">a quo </w:t>
      </w:r>
      <w:r w:rsidR="0013226D" w:rsidRPr="008B1295">
        <w:rPr>
          <w:bCs/>
          <w:lang w:val="es-ES_tradnl"/>
        </w:rPr>
        <w:t xml:space="preserve">–y también el tribunal– al considerar que </w:t>
      </w:r>
      <w:r w:rsidR="00536C20" w:rsidRPr="008B1295">
        <w:rPr>
          <w:bCs/>
          <w:lang w:val="es-ES_tradnl"/>
        </w:rPr>
        <w:t xml:space="preserve">esa voluntad inicial nunca </w:t>
      </w:r>
      <w:r w:rsidR="00BD75FE">
        <w:rPr>
          <w:bCs/>
          <w:lang w:val="es-ES_tradnl"/>
        </w:rPr>
        <w:t>se modificó</w:t>
      </w:r>
      <w:r w:rsidR="00F60CD4" w:rsidRPr="008B1295">
        <w:rPr>
          <w:bCs/>
          <w:lang w:val="es-ES_tradnl"/>
        </w:rPr>
        <w:t xml:space="preserve">, pues tal como lo relataron </w:t>
      </w:r>
      <w:r w:rsidR="005011EC" w:rsidRPr="008B1295">
        <w:rPr>
          <w:bCs/>
          <w:lang w:val="es-ES_tradnl"/>
        </w:rPr>
        <w:t>varios</w:t>
      </w:r>
      <w:r w:rsidR="00F60CD4" w:rsidRPr="008B1295">
        <w:rPr>
          <w:bCs/>
          <w:lang w:val="es-ES_tradnl"/>
        </w:rPr>
        <w:t xml:space="preserve"> </w:t>
      </w:r>
      <w:r w:rsidR="004D715C" w:rsidRPr="008B1295">
        <w:rPr>
          <w:bCs/>
          <w:lang w:val="es-ES_tradnl"/>
        </w:rPr>
        <w:t>testigos</w:t>
      </w:r>
      <w:r w:rsidR="005011EC" w:rsidRPr="008B1295">
        <w:rPr>
          <w:bCs/>
          <w:lang w:val="es-ES_tradnl"/>
        </w:rPr>
        <w:t xml:space="preserve">, </w:t>
      </w:r>
      <w:r w:rsidR="00F60CD4" w:rsidRPr="008B1295">
        <w:rPr>
          <w:lang w:val="es-ES_tradnl"/>
        </w:rPr>
        <w:t xml:space="preserve">algún </w:t>
      </w:r>
      <w:r w:rsidR="00F60CD4" w:rsidRPr="008B1295">
        <w:rPr>
          <w:lang w:val="es-ES_tradnl"/>
        </w:rPr>
        <w:lastRenderedPageBreak/>
        <w:t xml:space="preserve">tiempo después de </w:t>
      </w:r>
      <w:r w:rsidR="00D01EEE" w:rsidRPr="008B1295">
        <w:rPr>
          <w:bCs/>
          <w:lang w:val="es-ES_tradnl"/>
        </w:rPr>
        <w:t xml:space="preserve">los sucesos </w:t>
      </w:r>
      <w:r w:rsidR="00F60CD4" w:rsidRPr="008B1295">
        <w:rPr>
          <w:bCs/>
          <w:lang w:val="es-ES_tradnl"/>
        </w:rPr>
        <w:t>acaecidos</w:t>
      </w:r>
      <w:r w:rsidR="00D01EEE" w:rsidRPr="008B1295">
        <w:rPr>
          <w:bCs/>
          <w:lang w:val="es-ES_tradnl"/>
        </w:rPr>
        <w:t xml:space="preserve"> durante el </w:t>
      </w:r>
      <w:r w:rsidR="00647442" w:rsidRPr="008B1295">
        <w:rPr>
          <w:bCs/>
          <w:lang w:val="es-ES_tradnl"/>
        </w:rPr>
        <w:t xml:space="preserve">año </w:t>
      </w:r>
      <w:r w:rsidR="00D01EEE" w:rsidRPr="008B1295">
        <w:rPr>
          <w:bCs/>
          <w:lang w:val="es-ES_tradnl"/>
        </w:rPr>
        <w:t>2015</w:t>
      </w:r>
      <w:r w:rsidR="00F60CD4" w:rsidRPr="008B1295">
        <w:rPr>
          <w:bCs/>
          <w:lang w:val="es-ES_tradnl"/>
        </w:rPr>
        <w:t xml:space="preserve"> –</w:t>
      </w:r>
      <w:r w:rsidR="00D01EEE" w:rsidRPr="008B1295">
        <w:rPr>
          <w:bCs/>
          <w:lang w:val="es-ES_tradnl"/>
        </w:rPr>
        <w:t>la separación de los litigantes</w:t>
      </w:r>
      <w:r w:rsidR="00F60CD4" w:rsidRPr="008B1295">
        <w:rPr>
          <w:bCs/>
          <w:lang w:val="es-ES_tradnl"/>
        </w:rPr>
        <w:t xml:space="preserve">, </w:t>
      </w:r>
      <w:r w:rsidR="00D01EEE" w:rsidRPr="008B1295">
        <w:rPr>
          <w:bCs/>
          <w:lang w:val="es-ES_tradnl"/>
        </w:rPr>
        <w:t>el breve noviazgo entre la actora y el señor Gustín Pantoj</w:t>
      </w:r>
      <w:r w:rsidR="00F60CD4" w:rsidRPr="008B1295">
        <w:rPr>
          <w:bCs/>
          <w:lang w:val="es-ES_tradnl"/>
        </w:rPr>
        <w:t>a</w:t>
      </w:r>
      <w:r w:rsidR="00D253B6">
        <w:rPr>
          <w:bCs/>
          <w:lang w:val="es-ES_tradnl"/>
        </w:rPr>
        <w:t xml:space="preserve">, o </w:t>
      </w:r>
      <w:r w:rsidR="00F60CD4" w:rsidRPr="008B1295">
        <w:rPr>
          <w:bCs/>
          <w:lang w:val="es-ES_tradnl"/>
        </w:rPr>
        <w:t xml:space="preserve">la </w:t>
      </w:r>
      <w:r w:rsidR="00BD75FE">
        <w:rPr>
          <w:bCs/>
          <w:lang w:val="es-ES_tradnl"/>
        </w:rPr>
        <w:t>cirugía</w:t>
      </w:r>
      <w:r w:rsidR="00F60CD4" w:rsidRPr="008B1295">
        <w:rPr>
          <w:bCs/>
          <w:lang w:val="es-ES_tradnl"/>
        </w:rPr>
        <w:t xml:space="preserve"> de urgencia a la aquella tuvo que ser sometida</w:t>
      </w:r>
      <w:r w:rsidR="00647442" w:rsidRPr="008B1295">
        <w:rPr>
          <w:bCs/>
          <w:lang w:val="es-ES_tradnl"/>
        </w:rPr>
        <w:t>, entre otros</w:t>
      </w:r>
      <w:r w:rsidR="00F60CD4" w:rsidRPr="008B1295">
        <w:rPr>
          <w:bCs/>
          <w:lang w:val="es-ES_tradnl"/>
        </w:rPr>
        <w:t>–</w:t>
      </w:r>
      <w:r w:rsidR="00D01EEE" w:rsidRPr="008B1295">
        <w:rPr>
          <w:bCs/>
          <w:lang w:val="es-ES_tradnl"/>
        </w:rPr>
        <w:t xml:space="preserve">, </w:t>
      </w:r>
      <w:r w:rsidR="00EA3CC7">
        <w:rPr>
          <w:bCs/>
          <w:lang w:val="es-ES_tradnl"/>
        </w:rPr>
        <w:t>los señores Madroñero Quiroz y Mora Insuasty</w:t>
      </w:r>
      <w:r w:rsidR="00F60CD4" w:rsidRPr="008B1295">
        <w:rPr>
          <w:bCs/>
          <w:lang w:val="es-ES_tradnl"/>
        </w:rPr>
        <w:t xml:space="preserve"> decidieron </w:t>
      </w:r>
      <w:r w:rsidR="00647442" w:rsidRPr="008B1295">
        <w:rPr>
          <w:bCs/>
          <w:lang w:val="es-ES_tradnl"/>
        </w:rPr>
        <w:t>unirse de nuevo</w:t>
      </w:r>
      <w:r w:rsidR="00F60CD4" w:rsidRPr="008B1295">
        <w:rPr>
          <w:bCs/>
          <w:lang w:val="es-ES_tradnl"/>
        </w:rPr>
        <w:t xml:space="preserve">, </w:t>
      </w:r>
      <w:r w:rsidR="001B729D" w:rsidRPr="008B1295">
        <w:rPr>
          <w:bCs/>
          <w:lang w:val="es-ES_tradnl"/>
        </w:rPr>
        <w:t xml:space="preserve">logrando </w:t>
      </w:r>
      <w:r w:rsidR="00BD75FE">
        <w:rPr>
          <w:bCs/>
          <w:lang w:val="es-ES_tradnl"/>
        </w:rPr>
        <w:t xml:space="preserve">finalmente </w:t>
      </w:r>
      <w:r w:rsidR="001B729D" w:rsidRPr="008B1295">
        <w:rPr>
          <w:bCs/>
          <w:lang w:val="es-ES_tradnl"/>
        </w:rPr>
        <w:t xml:space="preserve">consolidar </w:t>
      </w:r>
      <w:r w:rsidR="00647442" w:rsidRPr="008B1295">
        <w:rPr>
          <w:bCs/>
          <w:lang w:val="es-ES_tradnl"/>
        </w:rPr>
        <w:t xml:space="preserve">una </w:t>
      </w:r>
      <w:r w:rsidR="001B729D" w:rsidRPr="008B1295">
        <w:rPr>
          <w:bCs/>
          <w:lang w:val="es-ES_tradnl"/>
        </w:rPr>
        <w:t xml:space="preserve">comunidad de vida permanente y singular. </w:t>
      </w:r>
    </w:p>
    <w:p w14:paraId="1619699B" w14:textId="77777777" w:rsidR="00647442" w:rsidRPr="008B1295" w:rsidRDefault="00647442" w:rsidP="006F363B">
      <w:pPr>
        <w:pStyle w:val="NormalCSJ"/>
        <w:ind w:firstLine="0"/>
        <w:rPr>
          <w:bCs/>
          <w:lang w:val="es-ES_tradnl"/>
        </w:rPr>
      </w:pPr>
    </w:p>
    <w:p w14:paraId="2BC08D9D" w14:textId="043D8D82" w:rsidR="00311593" w:rsidRPr="008B1295" w:rsidRDefault="001B729D" w:rsidP="006F363B">
      <w:pPr>
        <w:pStyle w:val="NormalCSJ"/>
        <w:ind w:firstLine="0"/>
        <w:rPr>
          <w:bCs/>
          <w:lang w:val="es-ES_tradnl"/>
        </w:rPr>
      </w:pPr>
      <w:r w:rsidRPr="008B1295">
        <w:rPr>
          <w:bCs/>
          <w:lang w:val="es-ES_tradnl"/>
        </w:rPr>
        <w:tab/>
        <w:t>Sin embargo, resulta</w:t>
      </w:r>
      <w:r w:rsidR="003374B7" w:rsidRPr="008B1295">
        <w:rPr>
          <w:bCs/>
          <w:lang w:val="es-ES_tradnl"/>
        </w:rPr>
        <w:t xml:space="preserve"> </w:t>
      </w:r>
      <w:r w:rsidRPr="008B1295">
        <w:rPr>
          <w:bCs/>
          <w:lang w:val="es-ES_tradnl"/>
        </w:rPr>
        <w:t>problemático establecer el punto de partida de es</w:t>
      </w:r>
      <w:r w:rsidR="00647442" w:rsidRPr="008B1295">
        <w:rPr>
          <w:bCs/>
          <w:lang w:val="es-ES_tradnl"/>
        </w:rPr>
        <w:t>a unión</w:t>
      </w:r>
      <w:r w:rsidRPr="008B1295">
        <w:rPr>
          <w:bCs/>
          <w:lang w:val="es-ES_tradnl"/>
        </w:rPr>
        <w:t xml:space="preserve">, </w:t>
      </w:r>
      <w:r w:rsidR="00061981" w:rsidRPr="008B1295">
        <w:rPr>
          <w:bCs/>
          <w:lang w:val="es-ES_tradnl"/>
        </w:rPr>
        <w:t>pues</w:t>
      </w:r>
      <w:r w:rsidRPr="008B1295">
        <w:rPr>
          <w:bCs/>
          <w:lang w:val="es-ES_tradnl"/>
        </w:rPr>
        <w:t xml:space="preserve"> </w:t>
      </w:r>
      <w:r w:rsidR="00BD75FE">
        <w:rPr>
          <w:bCs/>
          <w:lang w:val="es-ES_tradnl"/>
        </w:rPr>
        <w:t>las</w:t>
      </w:r>
      <w:r w:rsidR="00B76AB4" w:rsidRPr="008B1295">
        <w:rPr>
          <w:bCs/>
          <w:lang w:val="es-ES_tradnl"/>
        </w:rPr>
        <w:t xml:space="preserve"> </w:t>
      </w:r>
      <w:r w:rsidR="005011EC" w:rsidRPr="008B1295">
        <w:rPr>
          <w:bCs/>
          <w:lang w:val="es-ES_tradnl"/>
        </w:rPr>
        <w:t>declarantes</w:t>
      </w:r>
      <w:r w:rsidR="00B76AB4" w:rsidRPr="008B1295">
        <w:rPr>
          <w:bCs/>
          <w:lang w:val="es-ES_tradnl"/>
        </w:rPr>
        <w:t xml:space="preserve"> </w:t>
      </w:r>
      <w:r w:rsidR="00BD75FE">
        <w:rPr>
          <w:bCs/>
          <w:lang w:val="es-ES_tradnl"/>
        </w:rPr>
        <w:t xml:space="preserve">que se refirieron al punto, </w:t>
      </w:r>
      <w:r w:rsidR="00311593" w:rsidRPr="008B1295">
        <w:rPr>
          <w:bCs/>
          <w:lang w:val="es-ES_tradnl"/>
        </w:rPr>
        <w:t xml:space="preserve">pretendieron identificarlo </w:t>
      </w:r>
      <w:r w:rsidR="003374B7" w:rsidRPr="008B1295">
        <w:rPr>
          <w:bCs/>
          <w:lang w:val="es-ES_tradnl"/>
        </w:rPr>
        <w:t>con el inicio de</w:t>
      </w:r>
      <w:r w:rsidR="00061981" w:rsidRPr="008B1295">
        <w:rPr>
          <w:bCs/>
          <w:lang w:val="es-ES_tradnl"/>
        </w:rPr>
        <w:t>l noviazgo Madroñero-Mora</w:t>
      </w:r>
      <w:r w:rsidR="00311593" w:rsidRPr="008B1295">
        <w:rPr>
          <w:bCs/>
          <w:lang w:val="es-ES_tradnl"/>
        </w:rPr>
        <w:t xml:space="preserve"> </w:t>
      </w:r>
      <w:r w:rsidR="00D253B6">
        <w:rPr>
          <w:bCs/>
          <w:lang w:val="es-ES_tradnl"/>
        </w:rPr>
        <w:t>–</w:t>
      </w:r>
      <w:r w:rsidR="00311593" w:rsidRPr="008B1295">
        <w:rPr>
          <w:bCs/>
          <w:lang w:val="es-ES_tradnl"/>
        </w:rPr>
        <w:t>que tuvo lugar a mediados de</w:t>
      </w:r>
      <w:r w:rsidR="005D15C1" w:rsidRPr="008B1295">
        <w:rPr>
          <w:bCs/>
          <w:lang w:val="es-ES_tradnl"/>
        </w:rPr>
        <w:t>l año</w:t>
      </w:r>
      <w:r w:rsidR="00311593" w:rsidRPr="008B1295">
        <w:rPr>
          <w:bCs/>
          <w:lang w:val="es-ES_tradnl"/>
        </w:rPr>
        <w:t xml:space="preserve"> 2012</w:t>
      </w:r>
      <w:r w:rsidR="00D253B6">
        <w:rPr>
          <w:bCs/>
          <w:lang w:val="es-ES_tradnl"/>
        </w:rPr>
        <w:t>–</w:t>
      </w:r>
      <w:r w:rsidR="003374B7" w:rsidRPr="008B1295">
        <w:rPr>
          <w:bCs/>
          <w:lang w:val="es-ES_tradnl"/>
        </w:rPr>
        <w:t>, pasando por alto la diferencia entre esa relación informal y el lazo de familia por el que aquí se averigua</w:t>
      </w:r>
      <w:r w:rsidR="005011EC" w:rsidRPr="008B1295">
        <w:rPr>
          <w:bCs/>
          <w:lang w:val="es-ES_tradnl"/>
        </w:rPr>
        <w:t xml:space="preserve">. A ello debe añadirse </w:t>
      </w:r>
      <w:r w:rsidR="00311593" w:rsidRPr="008B1295">
        <w:rPr>
          <w:bCs/>
          <w:lang w:val="es-ES_tradnl"/>
        </w:rPr>
        <w:t xml:space="preserve">que </w:t>
      </w:r>
      <w:r w:rsidR="005D15C1" w:rsidRPr="008B1295">
        <w:rPr>
          <w:bCs/>
          <w:lang w:val="es-ES_tradnl"/>
        </w:rPr>
        <w:t>la convocante no se ocupó de aportar otros medios de prueba que sirvieran al propósito de</w:t>
      </w:r>
      <w:r w:rsidR="00311593" w:rsidRPr="008B1295">
        <w:rPr>
          <w:bCs/>
          <w:lang w:val="es-ES_tradnl"/>
        </w:rPr>
        <w:t xml:space="preserve"> elucidar este aspecto fundamental del </w:t>
      </w:r>
      <w:r w:rsidR="00E87DBE" w:rsidRPr="008B1295">
        <w:rPr>
          <w:bCs/>
          <w:lang w:val="es-ES_tradnl"/>
        </w:rPr>
        <w:t>conflicto</w:t>
      </w:r>
      <w:r w:rsidR="00311593" w:rsidRPr="008B1295">
        <w:rPr>
          <w:bCs/>
          <w:lang w:val="es-ES_tradnl"/>
        </w:rPr>
        <w:t xml:space="preserve">. </w:t>
      </w:r>
    </w:p>
    <w:p w14:paraId="0F8E9ED9" w14:textId="5A8CFE02" w:rsidR="00311593" w:rsidRPr="008B1295" w:rsidRDefault="00311593" w:rsidP="006F363B">
      <w:pPr>
        <w:pStyle w:val="NormalCSJ"/>
        <w:ind w:firstLine="0"/>
        <w:rPr>
          <w:bCs/>
          <w:lang w:val="es-ES_tradnl"/>
        </w:rPr>
      </w:pPr>
    </w:p>
    <w:p w14:paraId="69C122C1" w14:textId="78B26FC7" w:rsidR="00B76AB4" w:rsidRPr="008B1295" w:rsidRDefault="00311593" w:rsidP="006F363B">
      <w:pPr>
        <w:pStyle w:val="NormalCSJ"/>
        <w:ind w:firstLine="0"/>
        <w:rPr>
          <w:bCs/>
          <w:lang w:val="es-ES_tradnl"/>
        </w:rPr>
      </w:pPr>
      <w:r w:rsidRPr="008B1295">
        <w:rPr>
          <w:bCs/>
          <w:lang w:val="es-ES_tradnl"/>
        </w:rPr>
        <w:tab/>
      </w:r>
      <w:r w:rsidR="005D15C1" w:rsidRPr="008B1295">
        <w:rPr>
          <w:bCs/>
          <w:lang w:val="es-ES_tradnl"/>
        </w:rPr>
        <w:t>En ese escenario</w:t>
      </w:r>
      <w:r w:rsidRPr="008B1295">
        <w:rPr>
          <w:bCs/>
          <w:lang w:val="es-ES_tradnl"/>
        </w:rPr>
        <w:t xml:space="preserve">, </w:t>
      </w:r>
      <w:r w:rsidR="00647442" w:rsidRPr="008B1295">
        <w:rPr>
          <w:bCs/>
          <w:lang w:val="es-ES_tradnl"/>
        </w:rPr>
        <w:t xml:space="preserve">dos documentos </w:t>
      </w:r>
      <w:r w:rsidR="005011EC" w:rsidRPr="008B1295">
        <w:rPr>
          <w:bCs/>
          <w:lang w:val="es-ES_tradnl"/>
        </w:rPr>
        <w:t>emergen como únicas pruebas idóneas para determinar el momento en el que comenzó la unión marital de hecho</w:t>
      </w:r>
      <w:r w:rsidR="00647442" w:rsidRPr="008B1295">
        <w:rPr>
          <w:bCs/>
          <w:lang w:val="es-ES_tradnl"/>
        </w:rPr>
        <w:t xml:space="preserve">: </w:t>
      </w:r>
      <w:r w:rsidR="00647442" w:rsidRPr="008B1295">
        <w:rPr>
          <w:bCs/>
          <w:i/>
          <w:iCs/>
          <w:lang w:val="es-ES_tradnl"/>
        </w:rPr>
        <w:t>(i)</w:t>
      </w:r>
      <w:r w:rsidR="005011EC" w:rsidRPr="008B1295">
        <w:rPr>
          <w:bCs/>
          <w:lang w:val="es-ES_tradnl"/>
        </w:rPr>
        <w:t xml:space="preserve"> </w:t>
      </w:r>
      <w:r w:rsidRPr="008B1295">
        <w:rPr>
          <w:bCs/>
          <w:lang w:val="es-ES_tradnl"/>
        </w:rPr>
        <w:t>la certificación emitida por la administradora del Edificio “La Riviera”</w:t>
      </w:r>
      <w:r w:rsidR="00647442" w:rsidRPr="008B1295">
        <w:rPr>
          <w:bCs/>
          <w:lang w:val="es-ES_tradnl"/>
        </w:rPr>
        <w:t>,</w:t>
      </w:r>
      <w:r w:rsidRPr="008B1295">
        <w:rPr>
          <w:bCs/>
          <w:lang w:val="es-ES_tradnl"/>
        </w:rPr>
        <w:t xml:space="preserve"> y</w:t>
      </w:r>
      <w:r w:rsidR="00647442" w:rsidRPr="008B1295">
        <w:rPr>
          <w:bCs/>
          <w:lang w:val="es-ES_tradnl"/>
        </w:rPr>
        <w:t xml:space="preserve"> </w:t>
      </w:r>
      <w:r w:rsidR="00647442" w:rsidRPr="008B1295">
        <w:rPr>
          <w:bCs/>
          <w:i/>
          <w:iCs/>
          <w:lang w:val="es-ES_tradnl"/>
        </w:rPr>
        <w:t>(ii)</w:t>
      </w:r>
      <w:r w:rsidRPr="008B1295">
        <w:rPr>
          <w:bCs/>
          <w:lang w:val="es-ES_tradnl"/>
        </w:rPr>
        <w:t xml:space="preserve"> la bitácora de los guardas de seguridad de dicha copropiedad, </w:t>
      </w:r>
      <w:r w:rsidR="005D15C1" w:rsidRPr="008B1295">
        <w:rPr>
          <w:bCs/>
          <w:lang w:val="es-ES_tradnl"/>
        </w:rPr>
        <w:t xml:space="preserve">en las que se consignó que </w:t>
      </w:r>
      <w:r w:rsidR="00880268" w:rsidRPr="008B1295">
        <w:rPr>
          <w:bCs/>
          <w:lang w:val="es-ES_tradnl"/>
        </w:rPr>
        <w:t xml:space="preserve">el 29 de enero de 2017 </w:t>
      </w:r>
      <w:r w:rsidR="00B76AB4" w:rsidRPr="008B1295">
        <w:rPr>
          <w:bCs/>
          <w:lang w:val="es-ES_tradnl"/>
        </w:rPr>
        <w:t xml:space="preserve">la señora Madroñero Quiroz se </w:t>
      </w:r>
      <w:r w:rsidR="00880268" w:rsidRPr="008B1295">
        <w:rPr>
          <w:bCs/>
          <w:lang w:val="es-ES_tradnl"/>
        </w:rPr>
        <w:t>mudó</w:t>
      </w:r>
      <w:r w:rsidR="00B76AB4" w:rsidRPr="008B1295">
        <w:rPr>
          <w:bCs/>
          <w:lang w:val="es-ES_tradnl"/>
        </w:rPr>
        <w:t xml:space="preserve"> al apartamento </w:t>
      </w:r>
      <w:r w:rsidR="00BD75FE">
        <w:rPr>
          <w:bCs/>
          <w:lang w:val="es-ES_tradnl"/>
        </w:rPr>
        <w:t>en el que aun habita el</w:t>
      </w:r>
      <w:r w:rsidR="00B76AB4" w:rsidRPr="008B1295">
        <w:rPr>
          <w:bCs/>
          <w:lang w:val="es-ES_tradnl"/>
        </w:rPr>
        <w:t xml:space="preserve"> señor Mora Insuasty</w:t>
      </w:r>
      <w:r w:rsidR="00880268" w:rsidRPr="008B1295">
        <w:rPr>
          <w:bCs/>
          <w:lang w:val="es-ES_tradnl"/>
        </w:rPr>
        <w:t xml:space="preserve">, </w:t>
      </w:r>
      <w:r w:rsidR="00B76AB4" w:rsidRPr="008B1295">
        <w:rPr>
          <w:bCs/>
          <w:lang w:val="es-ES_tradnl"/>
        </w:rPr>
        <w:t>llevando allí todos sus efectos personales</w:t>
      </w:r>
      <w:r w:rsidR="005011EC" w:rsidRPr="008B1295">
        <w:rPr>
          <w:bCs/>
          <w:lang w:val="es-ES_tradnl"/>
        </w:rPr>
        <w:t>.</w:t>
      </w:r>
    </w:p>
    <w:p w14:paraId="15B87CD8" w14:textId="619A20F1" w:rsidR="005D15C1" w:rsidRPr="008B1295" w:rsidRDefault="005D15C1" w:rsidP="006F363B">
      <w:pPr>
        <w:pStyle w:val="NormalCSJ"/>
        <w:ind w:firstLine="0"/>
        <w:rPr>
          <w:bCs/>
          <w:lang w:val="es-ES_tradnl"/>
        </w:rPr>
      </w:pPr>
    </w:p>
    <w:p w14:paraId="46BD78AE" w14:textId="42F0E788" w:rsidR="00E5274D" w:rsidRPr="008B1295" w:rsidRDefault="005D15C1" w:rsidP="006F363B">
      <w:pPr>
        <w:pStyle w:val="NormalCSJ"/>
        <w:ind w:firstLine="0"/>
        <w:rPr>
          <w:lang w:val="es-ES_tradnl"/>
        </w:rPr>
      </w:pPr>
      <w:r w:rsidRPr="008B1295">
        <w:rPr>
          <w:bCs/>
          <w:lang w:val="es-ES_tradnl"/>
        </w:rPr>
        <w:tab/>
      </w:r>
      <w:r w:rsidR="00B76AB4" w:rsidRPr="008B1295">
        <w:rPr>
          <w:bCs/>
          <w:lang w:val="es-ES_tradnl"/>
        </w:rPr>
        <w:t xml:space="preserve">Ese hito inaugural, </w:t>
      </w:r>
      <w:r w:rsidR="00E5274D" w:rsidRPr="008B1295">
        <w:rPr>
          <w:bCs/>
          <w:lang w:val="es-ES_tradnl"/>
        </w:rPr>
        <w:t>además, encuadra con el dicho de las personas que se ocupaban de</w:t>
      </w:r>
      <w:r w:rsidR="00D253B6">
        <w:rPr>
          <w:bCs/>
          <w:lang w:val="es-ES_tradnl"/>
        </w:rPr>
        <w:t xml:space="preserve"> las labores </w:t>
      </w:r>
      <w:r w:rsidR="00E5274D" w:rsidRPr="008B1295">
        <w:rPr>
          <w:bCs/>
          <w:lang w:val="es-ES_tradnl"/>
        </w:rPr>
        <w:t>doméstic</w:t>
      </w:r>
      <w:r w:rsidR="00D253B6">
        <w:rPr>
          <w:bCs/>
          <w:lang w:val="es-ES_tradnl"/>
        </w:rPr>
        <w:t xml:space="preserve">as </w:t>
      </w:r>
      <w:r w:rsidR="00E5274D" w:rsidRPr="008B1295">
        <w:rPr>
          <w:bCs/>
          <w:lang w:val="es-ES_tradnl"/>
        </w:rPr>
        <w:t xml:space="preserve">(las </w:t>
      </w:r>
      <w:r w:rsidR="00E5274D" w:rsidRPr="008B1295">
        <w:rPr>
          <w:bCs/>
          <w:lang w:val="es-ES_tradnl"/>
        </w:rPr>
        <w:lastRenderedPageBreak/>
        <w:t xml:space="preserve">señoras </w:t>
      </w:r>
      <w:r w:rsidR="00E5274D" w:rsidRPr="008B1295">
        <w:rPr>
          <w:lang w:val="es-ES_tradnl"/>
        </w:rPr>
        <w:t xml:space="preserve">Lucy Neida Enríquez Oviedo, María Sixta Ortega y Nancy Rovira Urbano </w:t>
      </w:r>
      <w:proofErr w:type="spellStart"/>
      <w:r w:rsidR="00E5274D" w:rsidRPr="008B1295">
        <w:rPr>
          <w:lang w:val="es-ES_tradnl"/>
        </w:rPr>
        <w:t>Ijaji</w:t>
      </w:r>
      <w:proofErr w:type="spellEnd"/>
      <w:r w:rsidR="00E5274D" w:rsidRPr="008B1295">
        <w:rPr>
          <w:lang w:val="es-ES_tradnl"/>
        </w:rPr>
        <w:t xml:space="preserve">), quienes confirmaron la presencia de la actora a partir del mes de enero de 2017, y describieron a partir de allí los hechos que se </w:t>
      </w:r>
      <w:r w:rsidR="00647442" w:rsidRPr="008B1295">
        <w:rPr>
          <w:lang w:val="es-ES_tradnl"/>
        </w:rPr>
        <w:t>indicaron</w:t>
      </w:r>
      <w:r w:rsidR="00E5274D" w:rsidRPr="008B1295">
        <w:rPr>
          <w:lang w:val="es-ES_tradnl"/>
        </w:rPr>
        <w:t xml:space="preserve"> en los apartes pertinentes del fallo de casación,</w:t>
      </w:r>
      <w:r w:rsidR="00ED169F" w:rsidRPr="008B1295">
        <w:rPr>
          <w:lang w:val="es-ES_tradnl"/>
        </w:rPr>
        <w:t xml:space="preserve"> </w:t>
      </w:r>
      <w:r w:rsidR="00E5274D" w:rsidRPr="008B1295">
        <w:rPr>
          <w:lang w:val="es-ES_tradnl"/>
        </w:rPr>
        <w:t>que</w:t>
      </w:r>
      <w:r w:rsidR="00647442" w:rsidRPr="008B1295">
        <w:rPr>
          <w:lang w:val="es-ES_tradnl"/>
        </w:rPr>
        <w:t xml:space="preserve"> son los que dan cuenta de</w:t>
      </w:r>
      <w:r w:rsidR="00E5274D" w:rsidRPr="008B1295">
        <w:rPr>
          <w:lang w:val="es-ES_tradnl"/>
        </w:rPr>
        <w:t xml:space="preserve">l surgimiento de </w:t>
      </w:r>
      <w:r w:rsidR="00647442" w:rsidRPr="008B1295">
        <w:rPr>
          <w:lang w:val="es-ES_tradnl"/>
        </w:rPr>
        <w:t>la pluricitada</w:t>
      </w:r>
      <w:r w:rsidR="00E5274D" w:rsidRPr="008B1295">
        <w:rPr>
          <w:lang w:val="es-ES_tradnl"/>
        </w:rPr>
        <w:t xml:space="preserve"> comunidad de vida permanente y singular entre la pareja. </w:t>
      </w:r>
    </w:p>
    <w:p w14:paraId="3974760C" w14:textId="43E18F23" w:rsidR="00E5274D" w:rsidRPr="008B1295" w:rsidRDefault="00E5274D" w:rsidP="006F363B">
      <w:pPr>
        <w:pStyle w:val="NormalCSJ"/>
        <w:ind w:firstLine="0"/>
        <w:rPr>
          <w:lang w:val="es-ES_tradnl"/>
        </w:rPr>
      </w:pPr>
    </w:p>
    <w:p w14:paraId="3F3D1751" w14:textId="5E824D8F" w:rsidR="00E5274D" w:rsidRPr="008B1295" w:rsidRDefault="00E5274D" w:rsidP="006F363B">
      <w:pPr>
        <w:pStyle w:val="NormalCSJ"/>
        <w:ind w:firstLine="0"/>
        <w:rPr>
          <w:lang w:val="es-ES_tradnl"/>
        </w:rPr>
      </w:pPr>
      <w:r w:rsidRPr="008B1295">
        <w:rPr>
          <w:lang w:val="es-ES_tradnl"/>
        </w:rPr>
        <w:tab/>
      </w:r>
      <w:r w:rsidRPr="00D66EE2">
        <w:rPr>
          <w:lang w:val="es-ES_tradnl"/>
        </w:rPr>
        <w:t xml:space="preserve">En ese sentido, </w:t>
      </w:r>
      <w:r w:rsidR="009E4D37" w:rsidRPr="00D66EE2">
        <w:rPr>
          <w:lang w:val="es-ES_tradnl"/>
        </w:rPr>
        <w:t>la evidencia recaudada indica que</w:t>
      </w:r>
      <w:r w:rsidRPr="00D66EE2">
        <w:rPr>
          <w:lang w:val="es-ES_tradnl"/>
        </w:rPr>
        <w:t xml:space="preserve"> la unión marital de hecho y la cohabitación </w:t>
      </w:r>
      <w:r w:rsidR="009E4D37" w:rsidRPr="00D66EE2">
        <w:rPr>
          <w:lang w:val="es-ES_tradnl"/>
        </w:rPr>
        <w:t xml:space="preserve">iniciaron </w:t>
      </w:r>
      <w:r w:rsidR="00BD75FE" w:rsidRPr="00D66EE2">
        <w:rPr>
          <w:lang w:val="es-ES_tradnl"/>
        </w:rPr>
        <w:t>simultáneamente</w:t>
      </w:r>
      <w:r w:rsidRPr="008B1295">
        <w:rPr>
          <w:lang w:val="es-ES_tradnl"/>
        </w:rPr>
        <w:t>,</w:t>
      </w:r>
      <w:r w:rsidR="00647442" w:rsidRPr="008B1295">
        <w:rPr>
          <w:lang w:val="es-ES_tradnl"/>
        </w:rPr>
        <w:t xml:space="preserve"> </w:t>
      </w:r>
      <w:r w:rsidR="009E4D37">
        <w:rPr>
          <w:lang w:val="es-ES_tradnl"/>
        </w:rPr>
        <w:t xml:space="preserve">debiéndose añadir que, </w:t>
      </w:r>
      <w:r w:rsidR="00BD75FE">
        <w:rPr>
          <w:lang w:val="es-ES_tradnl"/>
        </w:rPr>
        <w:t>al margen</w:t>
      </w:r>
      <w:r w:rsidR="009E4D37">
        <w:rPr>
          <w:lang w:val="es-ES_tradnl"/>
        </w:rPr>
        <w:t xml:space="preserve"> de sus vehementes afirmaciones, la interesada no aportó ninguna prueba </w:t>
      </w:r>
      <w:r w:rsidRPr="008B1295">
        <w:rPr>
          <w:lang w:val="es-ES_tradnl"/>
        </w:rPr>
        <w:t xml:space="preserve">que permitiera a la Corte </w:t>
      </w:r>
      <w:r w:rsidR="009E4D37">
        <w:rPr>
          <w:lang w:val="es-ES_tradnl"/>
        </w:rPr>
        <w:t>arribar a una conclusión distinta</w:t>
      </w:r>
      <w:r w:rsidR="00647442" w:rsidRPr="008B1295">
        <w:rPr>
          <w:lang w:val="es-ES_tradnl"/>
        </w:rPr>
        <w:t xml:space="preserve">, es decir, </w:t>
      </w:r>
      <w:r w:rsidR="00D253B6">
        <w:rPr>
          <w:lang w:val="es-ES_tradnl"/>
        </w:rPr>
        <w:t xml:space="preserve">a </w:t>
      </w:r>
      <w:r w:rsidRPr="008B1295">
        <w:rPr>
          <w:lang w:val="es-ES_tradnl"/>
        </w:rPr>
        <w:t xml:space="preserve">fijar </w:t>
      </w:r>
      <w:r w:rsidR="00B76AB4" w:rsidRPr="008B1295">
        <w:rPr>
          <w:lang w:val="es-ES_tradnl"/>
        </w:rPr>
        <w:t xml:space="preserve">el surgimiento </w:t>
      </w:r>
      <w:r w:rsidRPr="008B1295">
        <w:rPr>
          <w:lang w:val="es-ES_tradnl"/>
        </w:rPr>
        <w:t>de</w:t>
      </w:r>
      <w:r w:rsidR="009E4D37">
        <w:rPr>
          <w:lang w:val="es-ES_tradnl"/>
        </w:rPr>
        <w:t xml:space="preserve">l </w:t>
      </w:r>
      <w:r w:rsidR="00BD75FE">
        <w:rPr>
          <w:lang w:val="es-ES_tradnl"/>
        </w:rPr>
        <w:t>lazo</w:t>
      </w:r>
      <w:r w:rsidR="009E4D37">
        <w:rPr>
          <w:lang w:val="es-ES_tradnl"/>
        </w:rPr>
        <w:t xml:space="preserve"> </w:t>
      </w:r>
      <w:r w:rsidR="009E4D37">
        <w:rPr>
          <w:i/>
          <w:iCs/>
          <w:lang w:val="es-ES_tradnl"/>
        </w:rPr>
        <w:t xml:space="preserve">more uxorio </w:t>
      </w:r>
      <w:r w:rsidRPr="008B1295">
        <w:rPr>
          <w:lang w:val="es-ES_tradnl"/>
        </w:rPr>
        <w:t xml:space="preserve">en una época </w:t>
      </w:r>
      <w:r w:rsidR="00BD75FE">
        <w:rPr>
          <w:lang w:val="es-ES_tradnl"/>
        </w:rPr>
        <w:t xml:space="preserve">previa </w:t>
      </w:r>
      <w:r w:rsidRPr="008B1295">
        <w:rPr>
          <w:lang w:val="es-ES_tradnl"/>
        </w:rPr>
        <w:t>a</w:t>
      </w:r>
      <w:r w:rsidR="00B76AB4" w:rsidRPr="008B1295">
        <w:rPr>
          <w:lang w:val="es-ES_tradnl"/>
        </w:rPr>
        <w:t xml:space="preserve">l </w:t>
      </w:r>
      <w:r w:rsidR="009E4D37">
        <w:rPr>
          <w:lang w:val="es-ES_tradnl"/>
        </w:rPr>
        <w:t xml:space="preserve">momento en </w:t>
      </w:r>
      <w:r w:rsidR="00D253B6">
        <w:rPr>
          <w:lang w:val="es-ES_tradnl"/>
        </w:rPr>
        <w:t xml:space="preserve">el </w:t>
      </w:r>
      <w:r w:rsidR="009E4D37">
        <w:rPr>
          <w:lang w:val="es-ES_tradnl"/>
        </w:rPr>
        <w:t xml:space="preserve">que los miembros de la pareja decidieron </w:t>
      </w:r>
      <w:r w:rsidR="00D253B6">
        <w:rPr>
          <w:lang w:val="es-ES_tradnl"/>
        </w:rPr>
        <w:t>mudarse juntos</w:t>
      </w:r>
      <w:r w:rsidR="009E4D37">
        <w:rPr>
          <w:lang w:val="es-ES_tradnl"/>
        </w:rPr>
        <w:t xml:space="preserve">. </w:t>
      </w:r>
    </w:p>
    <w:p w14:paraId="7CCFAF8C" w14:textId="24EAFB25" w:rsidR="00E5274D" w:rsidRPr="008B1295" w:rsidRDefault="00E5274D" w:rsidP="006F363B">
      <w:pPr>
        <w:pStyle w:val="NormalCSJ"/>
        <w:ind w:firstLine="0"/>
        <w:rPr>
          <w:lang w:val="es-ES_tradnl"/>
        </w:rPr>
      </w:pPr>
    </w:p>
    <w:p w14:paraId="65B1788E" w14:textId="39E85272" w:rsidR="00E5274D" w:rsidRPr="008B1295" w:rsidRDefault="00E5274D" w:rsidP="006F363B">
      <w:pPr>
        <w:pStyle w:val="NormalCSJ"/>
        <w:ind w:firstLine="0"/>
        <w:rPr>
          <w:lang w:val="es-ES_tradnl"/>
        </w:rPr>
      </w:pPr>
      <w:r w:rsidRPr="008B1295">
        <w:rPr>
          <w:lang w:val="es-ES_tradnl"/>
        </w:rPr>
        <w:tab/>
        <w:t>4.3.</w:t>
      </w:r>
      <w:r w:rsidRPr="008B1295">
        <w:rPr>
          <w:lang w:val="es-ES_tradnl"/>
        </w:rPr>
        <w:tab/>
        <w:t xml:space="preserve">Establecido el </w:t>
      </w:r>
      <w:r w:rsidR="00EB66AC">
        <w:rPr>
          <w:lang w:val="es-ES_tradnl"/>
        </w:rPr>
        <w:t>inicio</w:t>
      </w:r>
      <w:r w:rsidRPr="008B1295">
        <w:rPr>
          <w:lang w:val="es-ES_tradnl"/>
        </w:rPr>
        <w:t xml:space="preserve"> </w:t>
      </w:r>
      <w:r w:rsidR="005011EC" w:rsidRPr="008B1295">
        <w:rPr>
          <w:lang w:val="es-ES_tradnl"/>
        </w:rPr>
        <w:t>de la unión marital,</w:t>
      </w:r>
      <w:r w:rsidRPr="008B1295">
        <w:rPr>
          <w:lang w:val="es-ES_tradnl"/>
        </w:rPr>
        <w:t xml:space="preserve"> </w:t>
      </w:r>
      <w:r w:rsidR="005011EC" w:rsidRPr="008B1295">
        <w:rPr>
          <w:lang w:val="es-ES_tradnl"/>
        </w:rPr>
        <w:t xml:space="preserve">se </w:t>
      </w:r>
      <w:r w:rsidRPr="008B1295">
        <w:rPr>
          <w:lang w:val="es-ES_tradnl"/>
        </w:rPr>
        <w:t>advierte que est</w:t>
      </w:r>
      <w:r w:rsidR="005011EC" w:rsidRPr="008B1295">
        <w:rPr>
          <w:lang w:val="es-ES_tradnl"/>
        </w:rPr>
        <w:t xml:space="preserve">a </w:t>
      </w:r>
      <w:r w:rsidRPr="008B1295">
        <w:rPr>
          <w:lang w:val="es-ES_tradnl"/>
        </w:rPr>
        <w:t>se extendió hasta el 23 de abril de 2018, cuando el señor Mora Insuasty decidió «</w:t>
      </w:r>
      <w:r w:rsidRPr="008B1295">
        <w:rPr>
          <w:i/>
          <w:iCs/>
          <w:sz w:val="24"/>
          <w:szCs w:val="24"/>
          <w:lang w:val="es-ES_tradnl"/>
        </w:rPr>
        <w:t>cambiar las guardas del apartamento 603</w:t>
      </w:r>
      <w:r w:rsidRPr="008B1295">
        <w:rPr>
          <w:lang w:val="es-ES_tradnl"/>
        </w:rPr>
        <w:t>»; instruir al personal de vigilancia para que impidiera el ingreso de la señora Madroñero Quiroz</w:t>
      </w:r>
      <w:r w:rsidR="00C672FD" w:rsidRPr="008B1295">
        <w:rPr>
          <w:lang w:val="es-ES_tradnl"/>
        </w:rPr>
        <w:t xml:space="preserve"> a la edificación,</w:t>
      </w:r>
      <w:r w:rsidRPr="008B1295">
        <w:rPr>
          <w:lang w:val="es-ES_tradnl"/>
        </w:rPr>
        <w:t xml:space="preserve"> y embalar los objetos personales de esta última en varias cajas, que </w:t>
      </w:r>
      <w:r w:rsidR="00C672FD" w:rsidRPr="008B1295">
        <w:rPr>
          <w:lang w:val="es-ES_tradnl"/>
        </w:rPr>
        <w:t>depositó</w:t>
      </w:r>
      <w:r w:rsidRPr="008B1295">
        <w:rPr>
          <w:lang w:val="es-ES_tradnl"/>
        </w:rPr>
        <w:t xml:space="preserve"> en </w:t>
      </w:r>
      <w:r w:rsidR="00EB66AC">
        <w:rPr>
          <w:lang w:val="es-ES_tradnl"/>
        </w:rPr>
        <w:t>la portería de la copropiedad</w:t>
      </w:r>
      <w:r w:rsidRPr="008B1295">
        <w:rPr>
          <w:lang w:val="es-ES_tradnl"/>
        </w:rPr>
        <w:t>.</w:t>
      </w:r>
    </w:p>
    <w:p w14:paraId="41F0EB7E" w14:textId="52871212" w:rsidR="00ED169F" w:rsidRPr="008B1295" w:rsidRDefault="00ED169F" w:rsidP="006F363B">
      <w:pPr>
        <w:pStyle w:val="NormalCSJ"/>
        <w:ind w:firstLine="0"/>
        <w:rPr>
          <w:lang w:val="es-ES_tradnl"/>
        </w:rPr>
      </w:pPr>
    </w:p>
    <w:p w14:paraId="51266209" w14:textId="6D469C10" w:rsidR="006178F8" w:rsidRPr="008B1295" w:rsidRDefault="00ED169F" w:rsidP="006F363B">
      <w:pPr>
        <w:pStyle w:val="NormalCSJ"/>
        <w:ind w:firstLine="0"/>
        <w:rPr>
          <w:lang w:val="es-ES_tradnl"/>
        </w:rPr>
      </w:pPr>
      <w:r w:rsidRPr="008B1295">
        <w:rPr>
          <w:lang w:val="es-ES_tradnl"/>
        </w:rPr>
        <w:tab/>
      </w:r>
      <w:r w:rsidR="0049679B" w:rsidRPr="008B1295">
        <w:rPr>
          <w:lang w:val="es-ES_tradnl"/>
        </w:rPr>
        <w:t>Ello significa que la unión marital de hecho se extendió por</w:t>
      </w:r>
      <w:r w:rsidRPr="008B1295">
        <w:rPr>
          <w:lang w:val="es-ES_tradnl"/>
        </w:rPr>
        <w:t xml:space="preserve"> </w:t>
      </w:r>
      <w:r w:rsidR="0049679B" w:rsidRPr="008B1295">
        <w:rPr>
          <w:lang w:val="es-ES_tradnl"/>
        </w:rPr>
        <w:t>un</w:t>
      </w:r>
      <w:r w:rsidRPr="008B1295">
        <w:rPr>
          <w:lang w:val="es-ES_tradnl"/>
        </w:rPr>
        <w:t xml:space="preserve"> lapso de 1 año, 2 meses y </w:t>
      </w:r>
      <w:r w:rsidR="0049679B" w:rsidRPr="008B1295">
        <w:rPr>
          <w:lang w:val="es-ES_tradnl"/>
        </w:rPr>
        <w:t xml:space="preserve">25 días, durante el cual la pareja </w:t>
      </w:r>
      <w:r w:rsidR="002A2FEF" w:rsidRPr="008B1295">
        <w:rPr>
          <w:lang w:val="es-ES_tradnl"/>
        </w:rPr>
        <w:t xml:space="preserve">compartió techo, lecho y mesa, manteniendo un proyecto común </w:t>
      </w:r>
      <w:r w:rsidR="006178F8" w:rsidRPr="008B1295">
        <w:rPr>
          <w:lang w:val="es-ES_tradnl"/>
        </w:rPr>
        <w:t xml:space="preserve">de vida, orientado a </w:t>
      </w:r>
      <w:r w:rsidR="002A2FEF" w:rsidRPr="008B1295">
        <w:rPr>
          <w:lang w:val="es-ES_tradnl"/>
        </w:rPr>
        <w:t xml:space="preserve">la conformación de una familia. Por consiguiente, se impone revocar </w:t>
      </w:r>
      <w:r w:rsidR="006178F8" w:rsidRPr="008B1295">
        <w:rPr>
          <w:lang w:val="es-ES_tradnl"/>
        </w:rPr>
        <w:t xml:space="preserve">parcialmente </w:t>
      </w:r>
      <w:r w:rsidR="002A2FEF" w:rsidRPr="008B1295">
        <w:rPr>
          <w:lang w:val="es-ES_tradnl"/>
        </w:rPr>
        <w:t xml:space="preserve">el </w:t>
      </w:r>
      <w:r w:rsidR="002A2FEF" w:rsidRPr="008B1295">
        <w:rPr>
          <w:lang w:val="es-ES_tradnl"/>
        </w:rPr>
        <w:lastRenderedPageBreak/>
        <w:t>fallo apelado, para en su lugar declarar que los señores Madroñero Quiroz y Mora Insuasty fueron compañeros permanentes por el período</w:t>
      </w:r>
      <w:r w:rsidR="006178F8" w:rsidRPr="008B1295">
        <w:rPr>
          <w:lang w:val="es-ES_tradnl"/>
        </w:rPr>
        <w:t xml:space="preserve"> que se señaló</w:t>
      </w:r>
      <w:r w:rsidR="002A2FEF" w:rsidRPr="008B1295">
        <w:rPr>
          <w:lang w:val="es-ES_tradnl"/>
        </w:rPr>
        <w:t xml:space="preserve">. </w:t>
      </w:r>
    </w:p>
    <w:p w14:paraId="37E38A5A" w14:textId="77777777" w:rsidR="006178F8" w:rsidRPr="008B1295" w:rsidRDefault="006178F8" w:rsidP="006F363B">
      <w:pPr>
        <w:pStyle w:val="NormalCSJ"/>
        <w:ind w:firstLine="0"/>
        <w:rPr>
          <w:lang w:val="es-ES_tradnl"/>
        </w:rPr>
      </w:pPr>
    </w:p>
    <w:p w14:paraId="3152811E" w14:textId="76C1BE71" w:rsidR="002A2FEF" w:rsidRPr="008B1295" w:rsidRDefault="002A2FEF" w:rsidP="006F363B">
      <w:pPr>
        <w:pStyle w:val="NormalCSJ"/>
        <w:rPr>
          <w:lang w:val="es-ES_tradnl"/>
        </w:rPr>
      </w:pPr>
      <w:r w:rsidRPr="008B1295">
        <w:rPr>
          <w:lang w:val="es-ES_tradnl"/>
        </w:rPr>
        <w:t>En tal sentido, entiéndanse desestimadas</w:t>
      </w:r>
      <w:r w:rsidR="006178F8" w:rsidRPr="008B1295">
        <w:rPr>
          <w:lang w:val="es-ES_tradnl"/>
        </w:rPr>
        <w:t xml:space="preserve"> (también parcialmente)</w:t>
      </w:r>
      <w:r w:rsidRPr="008B1295">
        <w:rPr>
          <w:lang w:val="es-ES_tradnl"/>
        </w:rPr>
        <w:t xml:space="preserve"> las </w:t>
      </w:r>
      <w:r w:rsidR="00D253B6">
        <w:rPr>
          <w:lang w:val="es-ES_tradnl"/>
        </w:rPr>
        <w:t>excepciones</w:t>
      </w:r>
      <w:r w:rsidR="00647442" w:rsidRPr="008B1295">
        <w:rPr>
          <w:lang w:val="es-ES_tradnl"/>
        </w:rPr>
        <w:t xml:space="preserve"> </w:t>
      </w:r>
      <w:r w:rsidR="00D253B6">
        <w:rPr>
          <w:lang w:val="es-ES_tradnl"/>
        </w:rPr>
        <w:t>de</w:t>
      </w:r>
      <w:r w:rsidRPr="008B1295">
        <w:rPr>
          <w:lang w:val="es-ES_tradnl"/>
        </w:rPr>
        <w:t xml:space="preserve"> «</w:t>
      </w:r>
      <w:r w:rsidRPr="008B1295">
        <w:rPr>
          <w:i/>
          <w:iCs/>
          <w:sz w:val="24"/>
          <w:szCs w:val="24"/>
          <w:lang w:val="es-ES_tradnl"/>
        </w:rPr>
        <w:t>inexistencia de la unión marital de hecho</w:t>
      </w:r>
      <w:r w:rsidRPr="008B1295">
        <w:rPr>
          <w:lang w:val="es-ES_tradnl"/>
        </w:rPr>
        <w:t>», «</w:t>
      </w:r>
      <w:r w:rsidRPr="008B1295">
        <w:rPr>
          <w:i/>
          <w:iCs/>
          <w:sz w:val="24"/>
          <w:szCs w:val="24"/>
          <w:lang w:val="es-ES_tradnl"/>
        </w:rPr>
        <w:t>falta de legitimación en la causa por activa</w:t>
      </w:r>
      <w:r w:rsidRPr="008B1295">
        <w:rPr>
          <w:lang w:val="es-ES_tradnl"/>
        </w:rPr>
        <w:t>» y «</w:t>
      </w:r>
      <w:r w:rsidRPr="008B1295">
        <w:rPr>
          <w:i/>
          <w:iCs/>
          <w:sz w:val="24"/>
          <w:szCs w:val="24"/>
          <w:lang w:val="es-ES_tradnl"/>
        </w:rPr>
        <w:t>falta de legitimación en la causa por pasiva</w:t>
      </w:r>
      <w:r w:rsidRPr="008B1295">
        <w:rPr>
          <w:lang w:val="es-ES_tradnl"/>
        </w:rPr>
        <w:t xml:space="preserve">». </w:t>
      </w:r>
    </w:p>
    <w:p w14:paraId="7D39B7FF" w14:textId="3B571CA0" w:rsidR="002A2FEF" w:rsidRPr="008B1295" w:rsidRDefault="002A2FEF" w:rsidP="006F363B">
      <w:pPr>
        <w:pStyle w:val="NormalCSJ"/>
        <w:ind w:firstLine="0"/>
        <w:rPr>
          <w:lang w:val="es-ES_tradnl"/>
        </w:rPr>
      </w:pPr>
    </w:p>
    <w:p w14:paraId="0B481970" w14:textId="2ECEE456" w:rsidR="006B2548" w:rsidRPr="008B1295" w:rsidRDefault="002A2FEF" w:rsidP="006F363B">
      <w:pPr>
        <w:pStyle w:val="NormalCSJ"/>
        <w:ind w:firstLine="0"/>
        <w:rPr>
          <w:lang w:val="es-ES_tradnl"/>
        </w:rPr>
      </w:pPr>
      <w:r w:rsidRPr="008B1295">
        <w:rPr>
          <w:lang w:val="es-ES_tradnl"/>
        </w:rPr>
        <w:tab/>
        <w:t>4.4.</w:t>
      </w:r>
      <w:r w:rsidRPr="008B1295">
        <w:rPr>
          <w:lang w:val="es-ES_tradnl"/>
        </w:rPr>
        <w:tab/>
        <w:t xml:space="preserve">Ahora bien, como la unión marital de hecho </w:t>
      </w:r>
      <w:r w:rsidR="00C34191" w:rsidRPr="008B1295">
        <w:rPr>
          <w:lang w:val="es-ES_tradnl"/>
        </w:rPr>
        <w:t xml:space="preserve">entre los litigantes </w:t>
      </w:r>
      <w:r w:rsidR="007B6982" w:rsidRPr="008B1295">
        <w:rPr>
          <w:lang w:val="es-ES_tradnl"/>
        </w:rPr>
        <w:t xml:space="preserve">estuvo vigente </w:t>
      </w:r>
      <w:r w:rsidRPr="008B1295">
        <w:rPr>
          <w:lang w:val="es-ES_tradnl"/>
        </w:rPr>
        <w:t xml:space="preserve">por menos de dos años, no resulta viable </w:t>
      </w:r>
      <w:r w:rsidR="00D60615" w:rsidRPr="008B1295">
        <w:rPr>
          <w:lang w:val="es-ES_tradnl"/>
        </w:rPr>
        <w:t xml:space="preserve">declarar el surgimiento de una sociedad patrimonial entre compañeros permanentes, conforme lo </w:t>
      </w:r>
      <w:r w:rsidR="006B2548" w:rsidRPr="008B1295">
        <w:rPr>
          <w:lang w:val="es-ES_tradnl"/>
        </w:rPr>
        <w:t>señala tanto</w:t>
      </w:r>
      <w:r w:rsidR="00D60615" w:rsidRPr="008B1295">
        <w:rPr>
          <w:lang w:val="es-ES_tradnl"/>
        </w:rPr>
        <w:t xml:space="preserve"> el artículo 2 de la Ley 54 de 1990</w:t>
      </w:r>
      <w:r w:rsidR="006B2548" w:rsidRPr="008B1295">
        <w:rPr>
          <w:lang w:val="es-ES_tradnl"/>
        </w:rPr>
        <w:t>, como la propia jurisprudencia de esta Sala, que en punto a lo anterior tiene decantado que</w:t>
      </w:r>
    </w:p>
    <w:p w14:paraId="521A8697" w14:textId="5EAA3668" w:rsidR="006B2548" w:rsidRPr="008B1295" w:rsidRDefault="006B2548" w:rsidP="006F363B">
      <w:pPr>
        <w:pStyle w:val="NormalCSJ"/>
        <w:ind w:firstLine="0"/>
        <w:rPr>
          <w:lang w:val="es-ES_tradnl"/>
        </w:rPr>
      </w:pPr>
    </w:p>
    <w:p w14:paraId="42F60EAB" w14:textId="53D52128" w:rsidR="006B2548" w:rsidRPr="008B1295" w:rsidRDefault="00874786" w:rsidP="006F363B">
      <w:pPr>
        <w:pStyle w:val="NormalCSJ"/>
        <w:ind w:left="700" w:firstLine="0"/>
        <w:rPr>
          <w:lang w:val="es-ES_tradnl"/>
        </w:rPr>
      </w:pPr>
      <w:r w:rsidRPr="008B1295">
        <w:rPr>
          <w:lang w:val="es-ES_tradnl"/>
        </w:rPr>
        <w:t>«</w:t>
      </w:r>
      <w:r w:rsidRPr="008B1295">
        <w:rPr>
          <w:sz w:val="24"/>
          <w:szCs w:val="24"/>
          <w:lang w:val="es-ES_tradnl"/>
        </w:rPr>
        <w:t>(...)</w:t>
      </w:r>
      <w:r w:rsidRPr="008B1295">
        <w:rPr>
          <w:i/>
          <w:iCs/>
          <w:sz w:val="24"/>
          <w:szCs w:val="24"/>
          <w:lang w:val="es-ES_tradnl"/>
        </w:rPr>
        <w:t xml:space="preserve"> [l]a unión marital de hecho, bien se sabe, supuestos los elementos que la caracterizan, tiene la virtud de hacer presumir la sociedad patrimonial, </w:t>
      </w:r>
      <w:r w:rsidRPr="008B1295">
        <w:rPr>
          <w:b/>
          <w:bCs/>
          <w:i/>
          <w:iCs/>
          <w:sz w:val="24"/>
          <w:szCs w:val="24"/>
          <w:lang w:val="es-ES_tradnl"/>
        </w:rPr>
        <w:t>siempre que aquélla haya perdurado un lapso no inferior a dos años</w:t>
      </w:r>
      <w:r w:rsidRPr="008B1295">
        <w:rPr>
          <w:i/>
          <w:iCs/>
          <w:sz w:val="24"/>
          <w:szCs w:val="24"/>
          <w:lang w:val="es-ES_tradnl"/>
        </w:rPr>
        <w:t xml:space="preserve">, con independencia de que exista impedimento legal para contraer matrimonio por parte de uno o de ambos compañeros permanentes, pues si concurre, por ejemplo, un vínculo vigente de la misma naturaleza, lo único que se exige para que opere dicha presunción, es la disolución de las respectivas sociedades conyugales </w:t>
      </w:r>
      <w:r w:rsidRPr="008B1295">
        <w:rPr>
          <w:sz w:val="24"/>
          <w:szCs w:val="24"/>
          <w:lang w:val="es-ES_tradnl"/>
        </w:rPr>
        <w:t>(...)</w:t>
      </w:r>
      <w:r w:rsidRPr="008B1295">
        <w:rPr>
          <w:i/>
          <w:iCs/>
          <w:sz w:val="24"/>
          <w:szCs w:val="24"/>
          <w:lang w:val="es-ES_tradnl"/>
        </w:rPr>
        <w:t xml:space="preserve">. Entonces, se tiene que es factible la existencia de uniones maritales sin la presunción de sociedad patrimonial, </w:t>
      </w:r>
      <w:r w:rsidRPr="008B1295">
        <w:rPr>
          <w:b/>
          <w:bCs/>
          <w:i/>
          <w:iCs/>
          <w:sz w:val="24"/>
          <w:szCs w:val="24"/>
          <w:lang w:val="es-ES_tradnl"/>
        </w:rPr>
        <w:t>cual acontece en todos los casos en que la vida marital es inferior a dos años</w:t>
      </w:r>
      <w:r w:rsidRPr="008B1295">
        <w:rPr>
          <w:i/>
          <w:iCs/>
          <w:sz w:val="24"/>
          <w:szCs w:val="24"/>
          <w:lang w:val="es-ES_tradnl"/>
        </w:rPr>
        <w:t xml:space="preserve">, o en los eventos en que pese a ser por un tiempo mayor, subsiste la limitante derivada del impedimento legal para contraer matrimonio, como es la vigencia de la sociedad conyugal. Por lo mismo, hay lugar a dicha </w:t>
      </w:r>
      <w:r w:rsidRPr="008B1295">
        <w:rPr>
          <w:i/>
          <w:iCs/>
          <w:sz w:val="24"/>
          <w:szCs w:val="24"/>
          <w:lang w:val="es-ES_tradnl"/>
        </w:rPr>
        <w:lastRenderedPageBreak/>
        <w:t xml:space="preserve">presunción, </w:t>
      </w:r>
      <w:r w:rsidRPr="008B1295">
        <w:rPr>
          <w:b/>
          <w:bCs/>
          <w:i/>
          <w:iCs/>
          <w:sz w:val="24"/>
          <w:szCs w:val="24"/>
          <w:lang w:val="es-ES_tradnl"/>
        </w:rPr>
        <w:t>supuesto el citado requisito temporal</w:t>
      </w:r>
      <w:r w:rsidRPr="008B1295">
        <w:rPr>
          <w:i/>
          <w:iCs/>
          <w:sz w:val="24"/>
          <w:szCs w:val="24"/>
          <w:lang w:val="es-ES_tradnl"/>
        </w:rPr>
        <w:t>, cuando entre los compañeros permanentes no concurre tal impedimento, o existiendo, la respectiva sociedad conyugal llegó a su fin por el fenómeno de la disolución</w:t>
      </w:r>
      <w:r w:rsidRPr="008B1295">
        <w:rPr>
          <w:lang w:val="es-ES_tradnl"/>
        </w:rPr>
        <w:t>» (CSJ SC</w:t>
      </w:r>
      <w:r w:rsidR="00597E7D" w:rsidRPr="008B1295">
        <w:rPr>
          <w:lang w:val="es-ES_tradnl"/>
        </w:rPr>
        <w:t xml:space="preserve">, </w:t>
      </w:r>
      <w:r w:rsidR="00597E7D" w:rsidRPr="008B1295">
        <w:rPr>
          <w:rFonts w:eastAsia="Times New Roman" w:cs="Arial"/>
          <w:lang w:val="es-ES_tradnl" w:eastAsia="es-ES"/>
        </w:rPr>
        <w:t>22 Mar. 2011, rad. 2007-00091-01; reiterada en CSJ SC14428-2016, 10 oct., y SC2503-2021, 23 jun.).</w:t>
      </w:r>
    </w:p>
    <w:p w14:paraId="04F09337" w14:textId="18D07D24" w:rsidR="00D60615" w:rsidRDefault="00874786" w:rsidP="006F363B">
      <w:pPr>
        <w:pStyle w:val="NormalCSJ"/>
        <w:ind w:firstLine="0"/>
        <w:rPr>
          <w:lang w:val="es-ES_tradnl"/>
        </w:rPr>
      </w:pPr>
      <w:r w:rsidRPr="008B1295">
        <w:rPr>
          <w:lang w:val="es-ES_tradnl"/>
        </w:rPr>
        <w:t xml:space="preserve"> </w:t>
      </w:r>
    </w:p>
    <w:p w14:paraId="115D8E38" w14:textId="31733B22" w:rsidR="00EB66AC" w:rsidRPr="008B1295" w:rsidRDefault="00EB66AC" w:rsidP="006F363B">
      <w:pPr>
        <w:pStyle w:val="NormalCSJ"/>
        <w:ind w:firstLine="0"/>
        <w:rPr>
          <w:lang w:val="es-ES_tradnl"/>
        </w:rPr>
      </w:pPr>
      <w:r w:rsidRPr="00EB66AC">
        <w:rPr>
          <w:lang w:val="es-ES_tradnl"/>
        </w:rPr>
        <w:tab/>
        <w:t xml:space="preserve">En ese mismo sentido, </w:t>
      </w:r>
      <w:r>
        <w:rPr>
          <w:lang w:val="es-ES_tradnl"/>
        </w:rPr>
        <w:t xml:space="preserve">la Corte Constitucional reconoció que </w:t>
      </w:r>
    </w:p>
    <w:p w14:paraId="62DB6E08" w14:textId="77777777" w:rsidR="00D60615" w:rsidRPr="008B1295" w:rsidRDefault="00D60615" w:rsidP="006F363B">
      <w:pPr>
        <w:pStyle w:val="NormalCSJ"/>
        <w:ind w:firstLine="0"/>
        <w:rPr>
          <w:lang w:val="es-ES_tradnl"/>
        </w:rPr>
      </w:pPr>
    </w:p>
    <w:p w14:paraId="0F24E15C" w14:textId="7A24D40E" w:rsidR="00D60615" w:rsidRPr="008B1295" w:rsidRDefault="00C34191" w:rsidP="006F363B">
      <w:pPr>
        <w:pStyle w:val="NormalCSJ"/>
        <w:ind w:left="709" w:firstLine="0"/>
        <w:rPr>
          <w:i/>
          <w:iCs/>
          <w:sz w:val="24"/>
          <w:szCs w:val="24"/>
          <w:lang w:val="es-ES_tradnl"/>
        </w:rPr>
      </w:pPr>
      <w:r w:rsidRPr="008B1295">
        <w:rPr>
          <w:lang w:val="es-ES_tradnl"/>
        </w:rPr>
        <w:t>«</w:t>
      </w:r>
      <w:r w:rsidR="00D60615" w:rsidRPr="008B1295">
        <w:rPr>
          <w:b/>
          <w:bCs/>
          <w:i/>
          <w:iCs/>
          <w:sz w:val="24"/>
          <w:szCs w:val="24"/>
          <w:lang w:val="es-ES_tradnl"/>
        </w:rPr>
        <w:t>el plazo de dos años de convivencia para que se presuma o se pueda declarar judicial o voluntariamente la sociedad patrimonial entre compañeros permanentes, busca evitar que uniones de poca duración temporal tengan consecuencias económicas</w:t>
      </w:r>
      <w:r w:rsidR="00D60615" w:rsidRPr="008B1295">
        <w:rPr>
          <w:i/>
          <w:iCs/>
          <w:sz w:val="24"/>
          <w:szCs w:val="24"/>
          <w:lang w:val="es-ES_tradnl"/>
        </w:rPr>
        <w:t>, en particular en la configuración de una presunción –con las implicaciones legales y probatorias que ello implica</w:t>
      </w:r>
      <w:r w:rsidRPr="008B1295">
        <w:rPr>
          <w:i/>
          <w:iCs/>
          <w:sz w:val="24"/>
          <w:szCs w:val="24"/>
          <w:lang w:val="es-ES_tradnl"/>
        </w:rPr>
        <w:t>–</w:t>
      </w:r>
      <w:r w:rsidR="00D60615" w:rsidRPr="008B1295">
        <w:rPr>
          <w:i/>
          <w:iCs/>
          <w:sz w:val="24"/>
          <w:szCs w:val="24"/>
          <w:lang w:val="es-ES_tradnl"/>
        </w:rPr>
        <w:t xml:space="preserve"> o de un suposición de la intención inmediata de los miembros de la pareja de generar un patrimonio conjunto. Tal situación sí se materializa, salvo acuerdo en contrario, cuando las parejas firman un contrato matrimonial.</w:t>
      </w:r>
    </w:p>
    <w:p w14:paraId="14E6316F" w14:textId="77777777" w:rsidR="00D60615" w:rsidRPr="008B1295" w:rsidRDefault="00D60615" w:rsidP="006F363B">
      <w:pPr>
        <w:pStyle w:val="NormalCSJ"/>
        <w:rPr>
          <w:i/>
          <w:iCs/>
          <w:sz w:val="24"/>
          <w:szCs w:val="24"/>
          <w:lang w:val="es-ES_tradnl"/>
        </w:rPr>
      </w:pPr>
    </w:p>
    <w:p w14:paraId="728FCE6B" w14:textId="139625EA" w:rsidR="00EB66AC" w:rsidRDefault="00C34191" w:rsidP="006F363B">
      <w:pPr>
        <w:pStyle w:val="NormalCSJ"/>
        <w:ind w:left="709" w:firstLine="0"/>
        <w:rPr>
          <w:i/>
          <w:iCs/>
          <w:sz w:val="24"/>
          <w:szCs w:val="24"/>
          <w:lang w:val="es-ES_tradnl"/>
        </w:rPr>
      </w:pPr>
      <w:r w:rsidRPr="008B1295">
        <w:rPr>
          <w:sz w:val="24"/>
          <w:szCs w:val="24"/>
          <w:lang w:val="es-ES_tradnl"/>
        </w:rPr>
        <w:t>(...)</w:t>
      </w:r>
      <w:r w:rsidR="00D60615" w:rsidRPr="008B1295">
        <w:rPr>
          <w:i/>
          <w:iCs/>
          <w:sz w:val="24"/>
          <w:szCs w:val="24"/>
          <w:lang w:val="es-ES_tradnl"/>
        </w:rPr>
        <w:t xml:space="preserve"> </w:t>
      </w:r>
      <w:r w:rsidRPr="008B1295">
        <w:rPr>
          <w:i/>
          <w:iCs/>
          <w:sz w:val="24"/>
          <w:szCs w:val="24"/>
          <w:lang w:val="es-ES_tradnl"/>
        </w:rPr>
        <w:t>[E]</w:t>
      </w:r>
      <w:proofErr w:type="spellStart"/>
      <w:r w:rsidR="00D60615" w:rsidRPr="008B1295">
        <w:rPr>
          <w:i/>
          <w:iCs/>
          <w:sz w:val="24"/>
          <w:szCs w:val="24"/>
          <w:lang w:val="es-ES_tradnl"/>
        </w:rPr>
        <w:t>xisten</w:t>
      </w:r>
      <w:proofErr w:type="spellEnd"/>
      <w:r w:rsidR="00D60615" w:rsidRPr="008B1295">
        <w:rPr>
          <w:i/>
          <w:iCs/>
          <w:sz w:val="24"/>
          <w:szCs w:val="24"/>
          <w:lang w:val="es-ES_tradnl"/>
        </w:rPr>
        <w:t xml:space="preserve"> argumentos constitucionales objetivos que justifican la regulación según la cual </w:t>
      </w:r>
      <w:r w:rsidR="00D60615" w:rsidRPr="008B1295">
        <w:rPr>
          <w:b/>
          <w:bCs/>
          <w:i/>
          <w:iCs/>
          <w:sz w:val="24"/>
          <w:szCs w:val="24"/>
          <w:lang w:val="es-ES_tradnl"/>
        </w:rPr>
        <w:t>no se presume ni puede declararse judicial o voluntariamente una sociedad patrimonial entre compañeros permanentes antes de que transcurran dos años</w:t>
      </w:r>
      <w:r w:rsidR="00D60615" w:rsidRPr="008B1295">
        <w:rPr>
          <w:i/>
          <w:iCs/>
          <w:sz w:val="24"/>
          <w:szCs w:val="24"/>
          <w:lang w:val="es-ES_tradnl"/>
        </w:rPr>
        <w:t>. Tales razones se refieren a la necesidad de que haya tiempo suficiente para construir un patrimonio común derivado del esfuerzo mutuo de los compañeros y a que, en ausencia de un contrato -como el matrimonial- sea el transcurso del tiempo el que permita constatar la vocación de permanencia de la unión y los elementos aparejados a la misma</w:t>
      </w:r>
      <w:r w:rsidR="00EB66AC">
        <w:rPr>
          <w:i/>
          <w:iCs/>
          <w:sz w:val="24"/>
          <w:szCs w:val="24"/>
          <w:lang w:val="es-ES_tradnl"/>
        </w:rPr>
        <w:t xml:space="preserve"> </w:t>
      </w:r>
      <w:r w:rsidR="00D60615" w:rsidRPr="008B1295">
        <w:rPr>
          <w:sz w:val="24"/>
          <w:szCs w:val="24"/>
          <w:lang w:val="es-ES_tradnl"/>
        </w:rPr>
        <w:t>(…)</w:t>
      </w:r>
      <w:r w:rsidR="00EB66AC">
        <w:rPr>
          <w:i/>
          <w:iCs/>
          <w:sz w:val="24"/>
          <w:szCs w:val="24"/>
          <w:lang w:val="es-ES_tradnl"/>
        </w:rPr>
        <w:t xml:space="preserve">. </w:t>
      </w:r>
    </w:p>
    <w:p w14:paraId="1504A13D" w14:textId="77777777" w:rsidR="00EB66AC" w:rsidRDefault="00EB66AC" w:rsidP="006F363B">
      <w:pPr>
        <w:pStyle w:val="NormalCSJ"/>
        <w:ind w:left="709" w:firstLine="0"/>
        <w:rPr>
          <w:i/>
          <w:iCs/>
          <w:sz w:val="24"/>
          <w:szCs w:val="24"/>
          <w:lang w:val="es-ES_tradnl"/>
        </w:rPr>
      </w:pPr>
    </w:p>
    <w:p w14:paraId="1434EE82" w14:textId="39ABEC54" w:rsidR="00D60615" w:rsidRPr="008B1295" w:rsidRDefault="00C34191" w:rsidP="006F363B">
      <w:pPr>
        <w:pStyle w:val="NormalCSJ"/>
        <w:ind w:left="709" w:firstLine="0"/>
        <w:rPr>
          <w:i/>
          <w:iCs/>
          <w:sz w:val="24"/>
          <w:szCs w:val="24"/>
          <w:lang w:val="es-ES_tradnl"/>
        </w:rPr>
      </w:pPr>
      <w:r w:rsidRPr="008B1295">
        <w:rPr>
          <w:i/>
          <w:iCs/>
          <w:sz w:val="24"/>
          <w:szCs w:val="24"/>
          <w:lang w:val="es-ES_tradnl"/>
        </w:rPr>
        <w:lastRenderedPageBreak/>
        <w:t>[L]</w:t>
      </w:r>
      <w:r w:rsidR="00D60615" w:rsidRPr="008B1295">
        <w:rPr>
          <w:i/>
          <w:iCs/>
          <w:sz w:val="24"/>
          <w:szCs w:val="24"/>
          <w:lang w:val="es-ES_tradnl"/>
        </w:rPr>
        <w:t xml:space="preserve">a finalidad que persigue el plazo de dos años de convivencia entre compañeros permanentes para que se pueda presumir o declarar judicial o voluntariamente la existencia de la sociedad patrimonial, consagrado en los literales a) y b) del artículo 2 de la Ley 54 de 1990, es legítima e importante. En efecto, el establecimiento de este lapso pretende que, en ausencia de una declaración formal de voluntad mediante un contrato –como ocurre en el caso del matrimonio-, </w:t>
      </w:r>
      <w:r w:rsidR="00D60615" w:rsidRPr="008B1295">
        <w:rPr>
          <w:b/>
          <w:bCs/>
          <w:i/>
          <w:iCs/>
          <w:sz w:val="24"/>
          <w:szCs w:val="24"/>
          <w:lang w:val="es-ES_tradnl"/>
        </w:rPr>
        <w:t>sea el tiempo el que permita deducir esa voluntad de permanecer como pareja bajo la figura de la unión marital de hecho y, a la vez, de lugar a que se presenten los demás elementos para que exista una sociedad de bienes: el trabajo y la ayuda mutua</w:t>
      </w:r>
      <w:r w:rsidR="00D60615" w:rsidRPr="008B1295">
        <w:rPr>
          <w:i/>
          <w:iCs/>
          <w:sz w:val="24"/>
          <w:szCs w:val="24"/>
          <w:lang w:val="es-ES_tradnl"/>
        </w:rPr>
        <w:t>.</w:t>
      </w:r>
    </w:p>
    <w:p w14:paraId="4DAEBE41" w14:textId="77777777" w:rsidR="00D60615" w:rsidRPr="008B1295" w:rsidRDefault="00D60615" w:rsidP="006F363B">
      <w:pPr>
        <w:pStyle w:val="NormalCSJ"/>
        <w:rPr>
          <w:i/>
          <w:iCs/>
          <w:sz w:val="24"/>
          <w:szCs w:val="24"/>
          <w:lang w:val="es-ES_tradnl"/>
        </w:rPr>
      </w:pPr>
    </w:p>
    <w:p w14:paraId="17F20031" w14:textId="31F28536" w:rsidR="002A2FEF" w:rsidRPr="008B1295" w:rsidRDefault="00EB66AC" w:rsidP="006F363B">
      <w:pPr>
        <w:pStyle w:val="NormalCSJ"/>
        <w:ind w:left="709" w:firstLine="0"/>
        <w:rPr>
          <w:lang w:val="es-ES_tradnl"/>
        </w:rPr>
      </w:pPr>
      <w:r>
        <w:rPr>
          <w:sz w:val="24"/>
          <w:szCs w:val="24"/>
          <w:lang w:val="es-ES_tradnl"/>
        </w:rPr>
        <w:t xml:space="preserve">(...) </w:t>
      </w:r>
      <w:r w:rsidR="00D60615" w:rsidRPr="008B1295">
        <w:rPr>
          <w:i/>
          <w:iCs/>
          <w:sz w:val="24"/>
          <w:szCs w:val="24"/>
          <w:lang w:val="es-ES_tradnl"/>
        </w:rPr>
        <w:t xml:space="preserve">Bajo estas circunstancias, </w:t>
      </w:r>
      <w:r w:rsidR="00D60615" w:rsidRPr="008B1295">
        <w:rPr>
          <w:b/>
          <w:bCs/>
          <w:i/>
          <w:iCs/>
          <w:sz w:val="24"/>
          <w:szCs w:val="24"/>
          <w:lang w:val="es-ES_tradnl"/>
        </w:rPr>
        <w:t>el plazo de dos años es decisivo para saber si aplican o no los efectos patrimoniales derivados de una sociedad de bienes</w:t>
      </w:r>
      <w:r w:rsidR="00D60615" w:rsidRPr="008B1295">
        <w:rPr>
          <w:i/>
          <w:iCs/>
          <w:sz w:val="24"/>
          <w:szCs w:val="24"/>
          <w:lang w:val="es-ES_tradnl"/>
        </w:rPr>
        <w:t>.</w:t>
      </w:r>
      <w:r>
        <w:rPr>
          <w:i/>
          <w:iCs/>
          <w:sz w:val="24"/>
          <w:szCs w:val="24"/>
          <w:lang w:val="es-ES_tradnl"/>
        </w:rPr>
        <w:t xml:space="preserve"> </w:t>
      </w:r>
      <w:r w:rsidR="00D60615" w:rsidRPr="008B1295">
        <w:rPr>
          <w:i/>
          <w:iCs/>
          <w:sz w:val="24"/>
          <w:szCs w:val="24"/>
          <w:lang w:val="es-ES_tradnl"/>
        </w:rPr>
        <w:t>De lo contrario, si no existiera el plazo, cabría la posibilidad de que la propia voluntad de la pareja se viera limitada por una imposición legal que formalizaría una situación sin que se presenten los hechos –elementos que definen por naturaleza a la figura</w:t>
      </w:r>
      <w:r w:rsidR="00474DB2" w:rsidRPr="008B1295">
        <w:rPr>
          <w:i/>
          <w:iCs/>
          <w:sz w:val="24"/>
          <w:szCs w:val="24"/>
          <w:lang w:val="es-ES_tradnl"/>
        </w:rPr>
        <w:t>–</w:t>
      </w:r>
      <w:r w:rsidR="00D60615" w:rsidRPr="008B1295">
        <w:rPr>
          <w:i/>
          <w:iCs/>
          <w:sz w:val="24"/>
          <w:szCs w:val="24"/>
          <w:lang w:val="es-ES_tradnl"/>
        </w:rPr>
        <w:t xml:space="preserve"> y, de paso, </w:t>
      </w:r>
      <w:r w:rsidR="00D60615" w:rsidRPr="008B1295">
        <w:rPr>
          <w:b/>
          <w:bCs/>
          <w:i/>
          <w:iCs/>
          <w:sz w:val="24"/>
          <w:szCs w:val="24"/>
          <w:lang w:val="es-ES_tradnl"/>
        </w:rPr>
        <w:t xml:space="preserve">habría una asimilación entre el matrimonio y la unión marital, cuyas diferencias ya han sido claramente explicadas previamente y son consideradas legítimas en términos </w:t>
      </w:r>
      <w:r w:rsidR="00C34191" w:rsidRPr="008B1295">
        <w:rPr>
          <w:b/>
          <w:bCs/>
          <w:i/>
          <w:iCs/>
          <w:sz w:val="24"/>
          <w:szCs w:val="24"/>
          <w:lang w:val="es-ES_tradnl"/>
        </w:rPr>
        <w:t>constitucionales</w:t>
      </w:r>
      <w:r w:rsidR="00C34191" w:rsidRPr="008B1295">
        <w:rPr>
          <w:lang w:val="es-ES_tradnl"/>
        </w:rPr>
        <w:t>» (CC, C-257 de 2015).</w:t>
      </w:r>
    </w:p>
    <w:p w14:paraId="0CAD88A6" w14:textId="071901E6" w:rsidR="002A2FEF" w:rsidRPr="008B1295" w:rsidRDefault="002A2FEF" w:rsidP="006F363B">
      <w:pPr>
        <w:pStyle w:val="NormalCSJ"/>
        <w:ind w:firstLine="0"/>
        <w:rPr>
          <w:lang w:val="es-ES_tradnl"/>
        </w:rPr>
      </w:pPr>
    </w:p>
    <w:p w14:paraId="656A990A" w14:textId="25015168" w:rsidR="00C34191" w:rsidRPr="008B1295" w:rsidRDefault="00C34191" w:rsidP="006F363B">
      <w:pPr>
        <w:pStyle w:val="NormalCSJ"/>
        <w:ind w:firstLine="0"/>
        <w:rPr>
          <w:lang w:val="es-ES_tradnl"/>
        </w:rPr>
      </w:pPr>
      <w:r w:rsidRPr="008B1295">
        <w:rPr>
          <w:lang w:val="es-ES_tradnl"/>
        </w:rPr>
        <w:tab/>
        <w:t xml:space="preserve">De conformidad con lo expuesto, es pertinente </w:t>
      </w:r>
      <w:r w:rsidR="00D253B6">
        <w:rPr>
          <w:lang w:val="es-ES_tradnl"/>
        </w:rPr>
        <w:t>acoger</w:t>
      </w:r>
      <w:r w:rsidRPr="008B1295">
        <w:rPr>
          <w:lang w:val="es-ES_tradnl"/>
        </w:rPr>
        <w:t xml:space="preserve"> la defensa denominada «</w:t>
      </w:r>
      <w:r w:rsidRPr="008B1295">
        <w:rPr>
          <w:i/>
          <w:iCs/>
          <w:sz w:val="24"/>
          <w:szCs w:val="24"/>
          <w:lang w:val="es-ES_tradnl"/>
        </w:rPr>
        <w:t>inexistencia de la sociedad patrimonial de hecho</w:t>
      </w:r>
      <w:r w:rsidRPr="008B1295">
        <w:rPr>
          <w:lang w:val="es-ES_tradnl"/>
        </w:rPr>
        <w:t>»</w:t>
      </w:r>
      <w:r w:rsidR="00EB66AC">
        <w:rPr>
          <w:lang w:val="es-ES_tradnl"/>
        </w:rPr>
        <w:t>, y denegar, en consecuencia, la pretensión segunda</w:t>
      </w:r>
      <w:r w:rsidR="00D253B6">
        <w:rPr>
          <w:lang w:val="es-ES_tradnl"/>
        </w:rPr>
        <w:t xml:space="preserve"> </w:t>
      </w:r>
      <w:r w:rsidR="00EB66AC">
        <w:rPr>
          <w:lang w:val="es-ES_tradnl"/>
        </w:rPr>
        <w:t>tanto del grupo principal</w:t>
      </w:r>
      <w:r w:rsidR="00D253B6">
        <w:rPr>
          <w:lang w:val="es-ES_tradnl"/>
        </w:rPr>
        <w:t>,</w:t>
      </w:r>
      <w:r w:rsidR="00EB66AC">
        <w:rPr>
          <w:lang w:val="es-ES_tradnl"/>
        </w:rPr>
        <w:t xml:space="preserve"> como del subsidiario, pues su procedencia depend</w:t>
      </w:r>
      <w:r w:rsidR="00D253B6">
        <w:rPr>
          <w:lang w:val="es-ES_tradnl"/>
        </w:rPr>
        <w:t>ía</w:t>
      </w:r>
      <w:r w:rsidR="00EB66AC">
        <w:rPr>
          <w:lang w:val="es-ES_tradnl"/>
        </w:rPr>
        <w:t xml:space="preserve"> del surgimiento de dicha universalidad jurídica. </w:t>
      </w:r>
    </w:p>
    <w:p w14:paraId="3CA5476D" w14:textId="486A675D" w:rsidR="006178F8" w:rsidRDefault="006178F8" w:rsidP="006F363B">
      <w:pPr>
        <w:pStyle w:val="NormalCSJ"/>
        <w:ind w:firstLine="0"/>
        <w:rPr>
          <w:lang w:val="es-ES_tradnl"/>
        </w:rPr>
      </w:pPr>
    </w:p>
    <w:p w14:paraId="350C46A5" w14:textId="77777777" w:rsidR="00D5274B" w:rsidRPr="008B1295" w:rsidRDefault="00D5274B" w:rsidP="006F363B">
      <w:pPr>
        <w:pStyle w:val="NormalCSJ"/>
        <w:ind w:firstLine="0"/>
        <w:rPr>
          <w:lang w:val="es-ES_tradnl"/>
        </w:rPr>
      </w:pPr>
    </w:p>
    <w:p w14:paraId="02A8D577" w14:textId="16E9CA69" w:rsidR="004570D0" w:rsidRPr="008B1295" w:rsidRDefault="006178F8" w:rsidP="006F363B">
      <w:pPr>
        <w:pStyle w:val="NormalCSJ"/>
        <w:ind w:firstLine="0"/>
        <w:rPr>
          <w:b/>
          <w:bCs/>
          <w:lang w:val="es-ES_tradnl"/>
        </w:rPr>
      </w:pPr>
      <w:r w:rsidRPr="008B1295">
        <w:rPr>
          <w:b/>
          <w:bCs/>
          <w:lang w:val="es-ES_tradnl"/>
        </w:rPr>
        <w:lastRenderedPageBreak/>
        <w:tab/>
      </w:r>
      <w:r w:rsidR="004570D0" w:rsidRPr="008B1295">
        <w:rPr>
          <w:b/>
          <w:bCs/>
          <w:lang w:val="es-ES_tradnl"/>
        </w:rPr>
        <w:t>5.</w:t>
      </w:r>
      <w:r w:rsidR="004570D0" w:rsidRPr="008B1295">
        <w:rPr>
          <w:b/>
          <w:bCs/>
          <w:lang w:val="es-ES_tradnl"/>
        </w:rPr>
        <w:tab/>
      </w:r>
      <w:r w:rsidR="002F42D7" w:rsidRPr="008B1295">
        <w:rPr>
          <w:b/>
          <w:bCs/>
          <w:lang w:val="es-ES_tradnl"/>
        </w:rPr>
        <w:t>Recapitulación</w:t>
      </w:r>
      <w:r w:rsidR="004570D0" w:rsidRPr="008B1295">
        <w:rPr>
          <w:b/>
          <w:bCs/>
          <w:lang w:val="es-ES_tradnl"/>
        </w:rPr>
        <w:t xml:space="preserve">. </w:t>
      </w:r>
    </w:p>
    <w:p w14:paraId="2342A1D0" w14:textId="77777777" w:rsidR="004570D0" w:rsidRPr="008B1295" w:rsidRDefault="004570D0" w:rsidP="006F363B">
      <w:pPr>
        <w:pStyle w:val="NormalCSJ"/>
        <w:ind w:firstLine="0"/>
        <w:rPr>
          <w:lang w:val="es-ES_tradnl"/>
        </w:rPr>
      </w:pPr>
    </w:p>
    <w:p w14:paraId="66B8226A" w14:textId="3E9CBBF4" w:rsidR="003B0206" w:rsidRPr="008B1295" w:rsidRDefault="004570D0" w:rsidP="006F363B">
      <w:pPr>
        <w:pStyle w:val="NormalCSJ"/>
        <w:ind w:firstLine="0"/>
        <w:rPr>
          <w:lang w:val="es-ES_tradnl"/>
        </w:rPr>
      </w:pPr>
      <w:r w:rsidRPr="008B1295">
        <w:rPr>
          <w:b/>
          <w:bCs/>
          <w:lang w:val="es-ES_tradnl"/>
        </w:rPr>
        <w:tab/>
      </w:r>
      <w:r w:rsidR="007B6982" w:rsidRPr="008B1295">
        <w:rPr>
          <w:lang w:val="es-ES_tradnl"/>
        </w:rPr>
        <w:t>Luego de que los litigantes sostuvieran</w:t>
      </w:r>
      <w:r w:rsidRPr="008B1295">
        <w:rPr>
          <w:lang w:val="es-ES_tradnl"/>
        </w:rPr>
        <w:t xml:space="preserve"> durante varios años </w:t>
      </w:r>
      <w:r w:rsidR="007B6982" w:rsidRPr="008B1295">
        <w:rPr>
          <w:lang w:val="es-ES_tradnl"/>
        </w:rPr>
        <w:t xml:space="preserve">una relación </w:t>
      </w:r>
      <w:r w:rsidR="00EB66AC">
        <w:rPr>
          <w:lang w:val="es-ES_tradnl"/>
        </w:rPr>
        <w:t xml:space="preserve">sentimental </w:t>
      </w:r>
      <w:r w:rsidR="007B6982" w:rsidRPr="008B1295">
        <w:rPr>
          <w:lang w:val="es-ES_tradnl"/>
        </w:rPr>
        <w:t>informal</w:t>
      </w:r>
      <w:r w:rsidRPr="008B1295">
        <w:rPr>
          <w:lang w:val="es-ES_tradnl"/>
        </w:rPr>
        <w:t xml:space="preserve">, </w:t>
      </w:r>
      <w:r w:rsidR="007B6982" w:rsidRPr="008B1295">
        <w:rPr>
          <w:lang w:val="es-ES_tradnl"/>
        </w:rPr>
        <w:t xml:space="preserve">decidieron </w:t>
      </w:r>
      <w:r w:rsidR="00BE47A5" w:rsidRPr="008B1295">
        <w:rPr>
          <w:lang w:val="es-ES_tradnl"/>
        </w:rPr>
        <w:t>conformar</w:t>
      </w:r>
      <w:r w:rsidR="00EB66AC">
        <w:rPr>
          <w:lang w:val="es-ES_tradnl"/>
        </w:rPr>
        <w:t xml:space="preserve"> </w:t>
      </w:r>
      <w:r w:rsidRPr="008B1295">
        <w:rPr>
          <w:lang w:val="es-ES_tradnl"/>
        </w:rPr>
        <w:t xml:space="preserve">una </w:t>
      </w:r>
      <w:r w:rsidR="00BE47A5" w:rsidRPr="008B1295">
        <w:rPr>
          <w:lang w:val="es-ES_tradnl"/>
        </w:rPr>
        <w:t>unión marital de hecho</w:t>
      </w:r>
      <w:r w:rsidR="005011EC" w:rsidRPr="008B1295">
        <w:rPr>
          <w:lang w:val="es-ES_tradnl"/>
        </w:rPr>
        <w:t xml:space="preserve">, </w:t>
      </w:r>
      <w:r w:rsidR="00932A99" w:rsidRPr="008B1295">
        <w:rPr>
          <w:lang w:val="es-ES_tradnl"/>
        </w:rPr>
        <w:t>que se extendió entre e</w:t>
      </w:r>
      <w:r w:rsidRPr="008B1295">
        <w:rPr>
          <w:lang w:val="es-ES_tradnl"/>
        </w:rPr>
        <w:t>l 29 de enero de 2017</w:t>
      </w:r>
      <w:r w:rsidR="00EB66AC">
        <w:rPr>
          <w:lang w:val="es-ES_tradnl"/>
        </w:rPr>
        <w:t xml:space="preserve"> –</w:t>
      </w:r>
      <w:r w:rsidR="007B6982" w:rsidRPr="008B1295">
        <w:rPr>
          <w:lang w:val="es-ES_tradnl"/>
        </w:rPr>
        <w:t>calenda en la que</w:t>
      </w:r>
      <w:r w:rsidR="00EB66AC">
        <w:rPr>
          <w:lang w:val="es-ES_tradnl"/>
        </w:rPr>
        <w:t xml:space="preserve">, </w:t>
      </w:r>
      <w:r w:rsidR="00932A99" w:rsidRPr="008B1295">
        <w:rPr>
          <w:lang w:val="es-ES_tradnl"/>
        </w:rPr>
        <w:t>según las pruebas recaudadas</w:t>
      </w:r>
      <w:r w:rsidR="00EB66AC">
        <w:rPr>
          <w:lang w:val="es-ES_tradnl"/>
        </w:rPr>
        <w:t xml:space="preserve">, </w:t>
      </w:r>
      <w:r w:rsidR="00BE47A5" w:rsidRPr="008B1295">
        <w:rPr>
          <w:lang w:val="es-ES_tradnl"/>
        </w:rPr>
        <w:t xml:space="preserve">también </w:t>
      </w:r>
      <w:r w:rsidR="005011EC" w:rsidRPr="008B1295">
        <w:rPr>
          <w:lang w:val="es-ES_tradnl"/>
        </w:rPr>
        <w:t>inició la</w:t>
      </w:r>
      <w:r w:rsidR="007B6982" w:rsidRPr="008B1295">
        <w:rPr>
          <w:lang w:val="es-ES_tradnl"/>
        </w:rPr>
        <w:t xml:space="preserve"> cohabitación</w:t>
      </w:r>
      <w:r w:rsidR="00EB66AC">
        <w:rPr>
          <w:lang w:val="es-ES_tradnl"/>
        </w:rPr>
        <w:t>–</w:t>
      </w:r>
      <w:r w:rsidR="00932A99" w:rsidRPr="008B1295">
        <w:rPr>
          <w:lang w:val="es-ES_tradnl"/>
        </w:rPr>
        <w:t xml:space="preserve">, y el </w:t>
      </w:r>
      <w:r w:rsidRPr="008B1295">
        <w:rPr>
          <w:lang w:val="es-ES_tradnl"/>
        </w:rPr>
        <w:t>23 de abril del año siguiente</w:t>
      </w:r>
      <w:r w:rsidR="007B6982" w:rsidRPr="008B1295">
        <w:rPr>
          <w:lang w:val="es-ES_tradnl"/>
        </w:rPr>
        <w:t xml:space="preserve">, </w:t>
      </w:r>
      <w:r w:rsidR="00932A99" w:rsidRPr="008B1295">
        <w:rPr>
          <w:lang w:val="es-ES_tradnl"/>
        </w:rPr>
        <w:t xml:space="preserve">cuando el demandado resolvió poner fin a la convivencia. </w:t>
      </w:r>
    </w:p>
    <w:p w14:paraId="2E6CC283" w14:textId="77777777" w:rsidR="003B0206" w:rsidRPr="008B1295" w:rsidRDefault="003B0206" w:rsidP="006F363B">
      <w:pPr>
        <w:pStyle w:val="NormalCSJ"/>
        <w:ind w:firstLine="0"/>
        <w:rPr>
          <w:lang w:val="es-ES_tradnl"/>
        </w:rPr>
      </w:pPr>
    </w:p>
    <w:p w14:paraId="1BA8CCA6" w14:textId="4D29E52C" w:rsidR="003B0206" w:rsidRPr="008B1295" w:rsidRDefault="007B6982" w:rsidP="006F363B">
      <w:pPr>
        <w:pStyle w:val="NormalCSJ"/>
        <w:rPr>
          <w:lang w:val="es-ES_tradnl"/>
        </w:rPr>
      </w:pPr>
      <w:r w:rsidRPr="008B1295">
        <w:rPr>
          <w:lang w:val="es-ES_tradnl"/>
        </w:rPr>
        <w:t>Así las cosas</w:t>
      </w:r>
      <w:r w:rsidR="004570D0" w:rsidRPr="008B1295">
        <w:rPr>
          <w:lang w:val="es-ES_tradnl"/>
        </w:rPr>
        <w:t xml:space="preserve">, habiendo perdurado </w:t>
      </w:r>
      <w:r w:rsidR="005011EC" w:rsidRPr="008B1295">
        <w:rPr>
          <w:lang w:val="es-ES_tradnl"/>
        </w:rPr>
        <w:t xml:space="preserve">la unión </w:t>
      </w:r>
      <w:r w:rsidR="00BE47A5" w:rsidRPr="008B1295">
        <w:rPr>
          <w:lang w:val="es-ES_tradnl"/>
        </w:rPr>
        <w:t>menos de</w:t>
      </w:r>
      <w:r w:rsidR="004570D0" w:rsidRPr="008B1295">
        <w:rPr>
          <w:lang w:val="es-ES_tradnl"/>
        </w:rPr>
        <w:t xml:space="preserve"> dos años,</w:t>
      </w:r>
      <w:r w:rsidR="0009030A" w:rsidRPr="008B1295">
        <w:rPr>
          <w:lang w:val="es-ES_tradnl"/>
        </w:rPr>
        <w:t xml:space="preserve"> </w:t>
      </w:r>
      <w:r w:rsidR="004570D0" w:rsidRPr="008B1295">
        <w:rPr>
          <w:lang w:val="es-ES_tradnl"/>
        </w:rPr>
        <w:t xml:space="preserve">no </w:t>
      </w:r>
      <w:r w:rsidR="00BE47A5" w:rsidRPr="008B1295">
        <w:rPr>
          <w:lang w:val="es-ES_tradnl"/>
        </w:rPr>
        <w:t>pudo</w:t>
      </w:r>
      <w:r w:rsidR="003B0206" w:rsidRPr="008B1295">
        <w:rPr>
          <w:lang w:val="es-ES_tradnl"/>
        </w:rPr>
        <w:t xml:space="preserve"> conform</w:t>
      </w:r>
      <w:r w:rsidR="00BE47A5" w:rsidRPr="008B1295">
        <w:rPr>
          <w:lang w:val="es-ES_tradnl"/>
        </w:rPr>
        <w:t>arse</w:t>
      </w:r>
      <w:r w:rsidR="00932A99" w:rsidRPr="008B1295">
        <w:rPr>
          <w:lang w:val="es-ES_tradnl"/>
        </w:rPr>
        <w:t xml:space="preserve"> la </w:t>
      </w:r>
      <w:r w:rsidR="004570D0" w:rsidRPr="008B1295">
        <w:rPr>
          <w:lang w:val="es-ES_tradnl"/>
        </w:rPr>
        <w:t xml:space="preserve">sociedad patrimonial </w:t>
      </w:r>
      <w:r w:rsidR="00BE47A5" w:rsidRPr="008B1295">
        <w:rPr>
          <w:lang w:val="es-ES_tradnl"/>
        </w:rPr>
        <w:t>cuya declaración se pidió en la demanda</w:t>
      </w:r>
      <w:r w:rsidRPr="008B1295">
        <w:rPr>
          <w:lang w:val="es-ES_tradnl"/>
        </w:rPr>
        <w:t>.</w:t>
      </w:r>
      <w:r w:rsidR="004570D0" w:rsidRPr="008B1295">
        <w:rPr>
          <w:lang w:val="es-ES_tradnl"/>
        </w:rPr>
        <w:t xml:space="preserve"> </w:t>
      </w:r>
      <w:r w:rsidRPr="008B1295">
        <w:rPr>
          <w:lang w:val="es-ES_tradnl"/>
        </w:rPr>
        <w:t>Y</w:t>
      </w:r>
      <w:r w:rsidR="004570D0" w:rsidRPr="008B1295">
        <w:rPr>
          <w:lang w:val="es-ES_tradnl"/>
        </w:rPr>
        <w:t xml:space="preserve"> como a lo anterior se agrega que la parte actora </w:t>
      </w:r>
      <w:r w:rsidR="00BE47A5" w:rsidRPr="008B1295">
        <w:rPr>
          <w:lang w:val="es-ES_tradnl"/>
        </w:rPr>
        <w:t xml:space="preserve">tampoco </w:t>
      </w:r>
      <w:r w:rsidR="004570D0" w:rsidRPr="008B1295">
        <w:rPr>
          <w:lang w:val="es-ES_tradnl"/>
        </w:rPr>
        <w:t>solicitó</w:t>
      </w:r>
      <w:r w:rsidR="00BE47A5" w:rsidRPr="008B1295">
        <w:rPr>
          <w:lang w:val="es-ES_tradnl"/>
        </w:rPr>
        <w:t xml:space="preserve"> </w:t>
      </w:r>
      <w:r w:rsidR="004570D0" w:rsidRPr="008B1295">
        <w:rPr>
          <w:lang w:val="es-ES_tradnl"/>
        </w:rPr>
        <w:t xml:space="preserve">que se fijaran </w:t>
      </w:r>
      <w:r w:rsidRPr="008B1295">
        <w:rPr>
          <w:lang w:val="es-ES_tradnl"/>
        </w:rPr>
        <w:t xml:space="preserve">en su favor </w:t>
      </w:r>
      <w:r w:rsidR="004570D0" w:rsidRPr="008B1295">
        <w:rPr>
          <w:lang w:val="es-ES_tradnl"/>
        </w:rPr>
        <w:t>alimentos definitivos, la sentencia de reemplazo habría de limitarse</w:t>
      </w:r>
      <w:r w:rsidRPr="008B1295">
        <w:rPr>
          <w:lang w:val="es-ES_tradnl"/>
        </w:rPr>
        <w:t xml:space="preserve">, en principio, </w:t>
      </w:r>
      <w:r w:rsidR="004570D0" w:rsidRPr="008B1295">
        <w:rPr>
          <w:lang w:val="es-ES_tradnl"/>
        </w:rPr>
        <w:t xml:space="preserve">a reconocer la existencia </w:t>
      </w:r>
      <w:r w:rsidR="0009030A" w:rsidRPr="008B1295">
        <w:rPr>
          <w:lang w:val="es-ES_tradnl"/>
        </w:rPr>
        <w:t>del</w:t>
      </w:r>
      <w:r w:rsidR="004570D0" w:rsidRPr="008B1295">
        <w:rPr>
          <w:lang w:val="es-ES_tradnl"/>
        </w:rPr>
        <w:t xml:space="preserve"> estado civil </w:t>
      </w:r>
      <w:r w:rsidR="005011EC" w:rsidRPr="008B1295">
        <w:rPr>
          <w:lang w:val="es-ES_tradnl"/>
        </w:rPr>
        <w:t>–</w:t>
      </w:r>
      <w:r w:rsidR="004570D0" w:rsidRPr="008B1295">
        <w:rPr>
          <w:lang w:val="es-ES_tradnl"/>
        </w:rPr>
        <w:t>de compañeros</w:t>
      </w:r>
      <w:r w:rsidR="005011EC" w:rsidRPr="008B1295">
        <w:rPr>
          <w:lang w:val="es-ES_tradnl"/>
        </w:rPr>
        <w:t>–</w:t>
      </w:r>
      <w:r w:rsidR="0009030A" w:rsidRPr="008B1295">
        <w:rPr>
          <w:lang w:val="es-ES_tradnl"/>
        </w:rPr>
        <w:t xml:space="preserve"> durante el período previamente indicad</w:t>
      </w:r>
      <w:r w:rsidR="00BE47A5" w:rsidRPr="008B1295">
        <w:rPr>
          <w:lang w:val="es-ES_tradnl"/>
        </w:rPr>
        <w:t xml:space="preserve">o, sin extenderse a ningún asunto económico. </w:t>
      </w:r>
    </w:p>
    <w:p w14:paraId="1637784A" w14:textId="77777777" w:rsidR="003B0206" w:rsidRPr="008B1295" w:rsidRDefault="003B0206" w:rsidP="006F363B">
      <w:pPr>
        <w:pStyle w:val="NormalCSJ"/>
        <w:ind w:firstLine="0"/>
        <w:rPr>
          <w:lang w:val="es-ES_tradnl"/>
        </w:rPr>
      </w:pPr>
    </w:p>
    <w:p w14:paraId="33FB8E7A" w14:textId="5C99989F" w:rsidR="0009030A" w:rsidRPr="008B1295" w:rsidRDefault="00160E78" w:rsidP="006F363B">
      <w:pPr>
        <w:pStyle w:val="NormalCSJ"/>
        <w:rPr>
          <w:lang w:val="es-ES_tradnl"/>
        </w:rPr>
      </w:pPr>
      <w:r w:rsidRPr="008B1295">
        <w:rPr>
          <w:lang w:val="es-ES_tradnl"/>
        </w:rPr>
        <w:t>No obstante</w:t>
      </w:r>
      <w:r w:rsidR="004570D0" w:rsidRPr="008B1295">
        <w:rPr>
          <w:lang w:val="es-ES_tradnl"/>
        </w:rPr>
        <w:t>,</w:t>
      </w:r>
      <w:r w:rsidR="003B0206" w:rsidRPr="008B1295">
        <w:rPr>
          <w:lang w:val="es-ES_tradnl"/>
        </w:rPr>
        <w:t xml:space="preserve"> la Sala</w:t>
      </w:r>
      <w:r w:rsidR="004570D0" w:rsidRPr="008B1295">
        <w:rPr>
          <w:lang w:val="es-ES_tradnl"/>
        </w:rPr>
        <w:t xml:space="preserve"> </w:t>
      </w:r>
      <w:r w:rsidR="0009030A" w:rsidRPr="008B1295">
        <w:rPr>
          <w:lang w:val="es-ES_tradnl"/>
        </w:rPr>
        <w:t>advierte que la señora Madroñero Quiroz tiene derecho a acceder a una reparación integral por los actos de violencia económica y emocional que soport</w:t>
      </w:r>
      <w:r w:rsidR="00C4617F" w:rsidRPr="008B1295">
        <w:rPr>
          <w:lang w:val="es-ES_tradnl"/>
        </w:rPr>
        <w:t>ó</w:t>
      </w:r>
      <w:r w:rsidR="0009030A" w:rsidRPr="008B1295">
        <w:rPr>
          <w:lang w:val="es-ES_tradnl"/>
        </w:rPr>
        <w:t>, de conformidad con los argumentos subsiguientes</w:t>
      </w:r>
      <w:r w:rsidR="00D253B6">
        <w:rPr>
          <w:lang w:val="es-ES_tradnl"/>
        </w:rPr>
        <w:t>.</w:t>
      </w:r>
    </w:p>
    <w:p w14:paraId="2642E26E" w14:textId="65D2D33A" w:rsidR="004570D0" w:rsidRPr="008B1295" w:rsidRDefault="004570D0" w:rsidP="006F363B">
      <w:pPr>
        <w:pStyle w:val="NormalCSJ"/>
        <w:ind w:firstLine="0"/>
        <w:rPr>
          <w:lang w:val="es-ES_tradnl"/>
        </w:rPr>
      </w:pPr>
    </w:p>
    <w:p w14:paraId="67AEC790" w14:textId="5830DAB1" w:rsidR="006178F8" w:rsidRPr="008B1295" w:rsidRDefault="004570D0" w:rsidP="006F363B">
      <w:pPr>
        <w:pStyle w:val="NormalCSJ"/>
        <w:rPr>
          <w:b/>
          <w:bCs/>
          <w:lang w:val="es-ES_tradnl"/>
        </w:rPr>
      </w:pPr>
      <w:r w:rsidRPr="008B1295">
        <w:rPr>
          <w:b/>
          <w:bCs/>
          <w:lang w:val="es-ES_tradnl"/>
        </w:rPr>
        <w:t>6</w:t>
      </w:r>
      <w:r w:rsidR="006178F8" w:rsidRPr="008B1295">
        <w:rPr>
          <w:b/>
          <w:bCs/>
          <w:lang w:val="es-ES_tradnl"/>
        </w:rPr>
        <w:t>.</w:t>
      </w:r>
      <w:r w:rsidR="006178F8" w:rsidRPr="008B1295">
        <w:rPr>
          <w:b/>
          <w:bCs/>
          <w:lang w:val="es-ES_tradnl"/>
        </w:rPr>
        <w:tab/>
        <w:t>Necesidad de reparar los actos de maltrato que sufrió la demanda</w:t>
      </w:r>
      <w:r w:rsidRPr="008B1295">
        <w:rPr>
          <w:b/>
          <w:bCs/>
          <w:lang w:val="es-ES_tradnl"/>
        </w:rPr>
        <w:t>nte</w:t>
      </w:r>
      <w:r w:rsidR="006178F8" w:rsidRPr="008B1295">
        <w:rPr>
          <w:b/>
          <w:bCs/>
          <w:lang w:val="es-ES_tradnl"/>
        </w:rPr>
        <w:t xml:space="preserve">. </w:t>
      </w:r>
    </w:p>
    <w:p w14:paraId="29E617F1" w14:textId="7B313384" w:rsidR="006178F8" w:rsidRPr="008B1295" w:rsidRDefault="006178F8" w:rsidP="006F363B">
      <w:pPr>
        <w:pStyle w:val="NormalCSJ"/>
        <w:ind w:firstLine="0"/>
        <w:rPr>
          <w:b/>
          <w:bCs/>
          <w:lang w:val="es-ES_tradnl"/>
        </w:rPr>
      </w:pPr>
    </w:p>
    <w:p w14:paraId="584A5693" w14:textId="1D00DCF6" w:rsidR="00474DB2" w:rsidRPr="008B1295" w:rsidRDefault="006178F8" w:rsidP="006F363B">
      <w:pPr>
        <w:pStyle w:val="NormalCSJ"/>
        <w:ind w:firstLine="0"/>
        <w:rPr>
          <w:b/>
          <w:bCs/>
          <w:lang w:val="es-ES_tradnl"/>
        </w:rPr>
      </w:pPr>
      <w:r w:rsidRPr="008B1295">
        <w:rPr>
          <w:b/>
          <w:bCs/>
          <w:lang w:val="es-ES_tradnl"/>
        </w:rPr>
        <w:tab/>
      </w:r>
      <w:r w:rsidR="00C4617F" w:rsidRPr="008B1295">
        <w:rPr>
          <w:b/>
          <w:bCs/>
          <w:lang w:val="es-ES_tradnl"/>
        </w:rPr>
        <w:t>6</w:t>
      </w:r>
      <w:r w:rsidR="00474DB2" w:rsidRPr="008B1295">
        <w:rPr>
          <w:b/>
          <w:bCs/>
          <w:lang w:val="es-ES_tradnl"/>
        </w:rPr>
        <w:t>.1.</w:t>
      </w:r>
      <w:r w:rsidR="00474DB2" w:rsidRPr="008B1295">
        <w:rPr>
          <w:b/>
          <w:bCs/>
          <w:lang w:val="es-ES_tradnl"/>
        </w:rPr>
        <w:tab/>
      </w:r>
      <w:r w:rsidR="0009030A" w:rsidRPr="008B1295">
        <w:rPr>
          <w:b/>
          <w:bCs/>
          <w:lang w:val="es-ES_tradnl"/>
        </w:rPr>
        <w:t xml:space="preserve">Panorama </w:t>
      </w:r>
      <w:r w:rsidR="004570D0" w:rsidRPr="008B1295">
        <w:rPr>
          <w:b/>
          <w:bCs/>
          <w:lang w:val="es-ES_tradnl"/>
        </w:rPr>
        <w:t xml:space="preserve">fáctico. </w:t>
      </w:r>
      <w:r w:rsidR="00474DB2" w:rsidRPr="008B1295">
        <w:rPr>
          <w:b/>
          <w:bCs/>
          <w:lang w:val="es-ES_tradnl"/>
        </w:rPr>
        <w:t xml:space="preserve"> </w:t>
      </w:r>
    </w:p>
    <w:p w14:paraId="04E61DF6" w14:textId="77777777" w:rsidR="00474DB2" w:rsidRPr="008B1295" w:rsidRDefault="00474DB2" w:rsidP="006F363B">
      <w:pPr>
        <w:pStyle w:val="NormalCSJ"/>
        <w:ind w:firstLine="0"/>
        <w:rPr>
          <w:b/>
          <w:bCs/>
          <w:lang w:val="es-ES_tradnl"/>
        </w:rPr>
      </w:pPr>
    </w:p>
    <w:p w14:paraId="3847D884" w14:textId="79AA4F6D" w:rsidR="00E76E48" w:rsidRPr="008B1295" w:rsidRDefault="00E76E48" w:rsidP="006F363B">
      <w:pPr>
        <w:pStyle w:val="NormalCSJ"/>
        <w:rPr>
          <w:lang w:val="es-ES_tradnl"/>
        </w:rPr>
      </w:pPr>
      <w:r w:rsidRPr="008B1295">
        <w:rPr>
          <w:lang w:val="es-ES_tradnl"/>
        </w:rPr>
        <w:lastRenderedPageBreak/>
        <w:t>Al estudiar un caso de violencia emocional y económica contra la mujer al interior de la familia, la Corte Constitucional expuso</w:t>
      </w:r>
      <w:r w:rsidR="00BE47A5" w:rsidRPr="008B1295">
        <w:rPr>
          <w:lang w:val="es-ES_tradnl"/>
        </w:rPr>
        <w:t xml:space="preserve"> que</w:t>
      </w:r>
    </w:p>
    <w:p w14:paraId="374A124D" w14:textId="77777777" w:rsidR="00E76E48" w:rsidRPr="008B1295" w:rsidRDefault="00E76E48" w:rsidP="006F363B">
      <w:pPr>
        <w:pStyle w:val="NormalCSJ"/>
        <w:rPr>
          <w:lang w:val="es-ES_tradnl"/>
        </w:rPr>
      </w:pPr>
    </w:p>
    <w:p w14:paraId="4CA1BF3C" w14:textId="77777777" w:rsidR="00E76E48" w:rsidRPr="008B1295" w:rsidRDefault="00E76E48" w:rsidP="006F363B">
      <w:pPr>
        <w:pStyle w:val="NormalCSJ"/>
        <w:ind w:left="709" w:firstLine="0"/>
        <w:rPr>
          <w:i/>
          <w:iCs/>
          <w:sz w:val="24"/>
          <w:szCs w:val="24"/>
          <w:lang w:val="es-ES_tradnl"/>
        </w:rPr>
      </w:pPr>
      <w:r w:rsidRPr="008B1295">
        <w:rPr>
          <w:lang w:val="es-ES_tradnl"/>
        </w:rPr>
        <w:t>«</w:t>
      </w:r>
      <w:r w:rsidRPr="008B1295">
        <w:rPr>
          <w:i/>
          <w:iCs/>
          <w:sz w:val="24"/>
          <w:szCs w:val="24"/>
          <w:lang w:val="es-ES_tradnl"/>
        </w:rPr>
        <w:t xml:space="preserve">Según la Organización Mundial de la Salud, existen conductas específicas de violencia psicológica. Por ejemplo, cuando la mujer es insultada; cuando es humillada delante de los demás; cuando es intimidada o asustada a propósito; cuando es amenazada con daños físicos (de forma directa o indirecta, mediante la amenaza de herir a alguien importante para ella); impedirle ver a sus amigos y/o amigas; limitar el contacto con su familia; insistir en saber dónde está en todo momento; ignorarla o tratarla con indiferencia; enojarse con ella si habla con otros hombres; acusarla constantemente de ser infiel; controlar su acceso a la atención en salud. </w:t>
      </w:r>
      <w:r w:rsidRPr="008B1295">
        <w:rPr>
          <w:b/>
          <w:bCs/>
          <w:i/>
          <w:iCs/>
          <w:sz w:val="24"/>
          <w:szCs w:val="24"/>
          <w:lang w:val="es-ES_tradnl"/>
        </w:rPr>
        <w:t>Por otra parte, la violencia contra la mujer también es económica</w:t>
      </w:r>
      <w:r w:rsidRPr="008B1295">
        <w:rPr>
          <w:i/>
          <w:iCs/>
          <w:sz w:val="24"/>
          <w:szCs w:val="24"/>
          <w:lang w:val="es-ES_tradnl"/>
        </w:rPr>
        <w:t xml:space="preserve">. Esta clase de agresiones son muy difíciles de percibir, pues se enmarcan dentro de escenarios sociales en donde, tradicionalmente, los hombres han tenido un mayor control sobre la mujer. </w:t>
      </w:r>
      <w:r w:rsidRPr="008B1295">
        <w:rPr>
          <w:b/>
          <w:bCs/>
          <w:i/>
          <w:iCs/>
          <w:sz w:val="24"/>
          <w:szCs w:val="24"/>
          <w:lang w:val="es-ES_tradnl"/>
        </w:rPr>
        <w:t>A grandes rasgos, en la violencia patrimonial el hombre utiliza su poder económico para controlar las decisiones y proyecto de vida de su pareja</w:t>
      </w:r>
      <w:r w:rsidRPr="008B1295">
        <w:rPr>
          <w:i/>
          <w:iCs/>
          <w:sz w:val="24"/>
          <w:szCs w:val="24"/>
          <w:lang w:val="es-ES_tradnl"/>
        </w:rPr>
        <w:t xml:space="preserve">. Es una forma de violencia donde </w:t>
      </w:r>
      <w:r w:rsidRPr="008B1295">
        <w:rPr>
          <w:b/>
          <w:bCs/>
          <w:i/>
          <w:iCs/>
          <w:sz w:val="24"/>
          <w:szCs w:val="24"/>
          <w:lang w:val="es-ES_tradnl"/>
        </w:rPr>
        <w:t>el abusador controla todo lo que ingresa al patrimonio común</w:t>
      </w:r>
      <w:r w:rsidRPr="008B1295">
        <w:rPr>
          <w:i/>
          <w:iCs/>
          <w:sz w:val="24"/>
          <w:szCs w:val="24"/>
          <w:lang w:val="es-ES_tradnl"/>
        </w:rPr>
        <w:t>, sin importarle quién lo haya ganado.</w:t>
      </w:r>
    </w:p>
    <w:p w14:paraId="46A70963" w14:textId="77777777" w:rsidR="00E76E48" w:rsidRPr="008B1295" w:rsidRDefault="00E76E48" w:rsidP="006F363B">
      <w:pPr>
        <w:pStyle w:val="NormalCSJ"/>
        <w:ind w:left="709" w:firstLine="0"/>
        <w:rPr>
          <w:i/>
          <w:iCs/>
          <w:sz w:val="24"/>
          <w:szCs w:val="24"/>
          <w:lang w:val="es-ES_tradnl"/>
        </w:rPr>
      </w:pPr>
    </w:p>
    <w:p w14:paraId="6DAD9C08" w14:textId="383FB64C" w:rsidR="00E76E48" w:rsidRDefault="00E76E48" w:rsidP="006F363B">
      <w:pPr>
        <w:pStyle w:val="NormalCSJ"/>
        <w:ind w:left="709" w:firstLine="0"/>
        <w:rPr>
          <w:lang w:val="es-ES_tradnl"/>
        </w:rPr>
      </w:pPr>
      <w:r w:rsidRPr="008B1295">
        <w:rPr>
          <w:i/>
          <w:iCs/>
          <w:sz w:val="24"/>
          <w:szCs w:val="24"/>
          <w:lang w:val="es-ES_tradnl"/>
        </w:rPr>
        <w:t xml:space="preserve">Manipula el dinero, dirige y normalmente en él radica la titularidad de todos los bienes. Aunque esta violencia también se presenta en espacios públicos, es en el ámbito privado donde se hacen más evidentes sus efectos. Por lo general, esta clase de abusos son desconocidos por la mujer pues se presentan bajo una apariencia de colaboración entre pareja. El hombre es el proveedor por excelencia. No obstante, esa es, precisamente, su estrategia de opresión. La mujer no puede participar en las decisiones económicas del hogar, así como está en la obligación de rendirle cuentas de todo tipo de gasto. Igualmente, el hombre le impide </w:t>
      </w:r>
      <w:r w:rsidRPr="008B1295">
        <w:rPr>
          <w:i/>
          <w:iCs/>
          <w:sz w:val="24"/>
          <w:szCs w:val="24"/>
          <w:lang w:val="es-ES_tradnl"/>
        </w:rPr>
        <w:lastRenderedPageBreak/>
        <w:t>estudiar o trabajar para evitar que la mujer logre su independencia económica, haciéndole creer que sin él, ella no podría sobrevivir. Es importante resaltar que los efectos de esta clase violencia se manifiestan cuando existen rupturas de relación, pues es ahí cuando la mujer exige sus derechos económicos, pero, como sucedió a lo largo de la relación, es el hombre quien se beneficia en mayor medida con estas particiones. De alguna forma, la mujer “compra su libertad”, evitando pleitos dispendiosos que en muchos eventos son inútiles</w:t>
      </w:r>
      <w:r w:rsidRPr="008B1295">
        <w:rPr>
          <w:lang w:val="es-ES_tradnl"/>
        </w:rPr>
        <w:t>» (</w:t>
      </w:r>
      <w:r w:rsidR="00F969EE" w:rsidRPr="008B1295">
        <w:rPr>
          <w:lang w:val="es-ES_tradnl"/>
        </w:rPr>
        <w:t xml:space="preserve">CC, </w:t>
      </w:r>
      <w:r w:rsidRPr="008B1295">
        <w:rPr>
          <w:lang w:val="es-ES_tradnl"/>
        </w:rPr>
        <w:t>T-012</w:t>
      </w:r>
      <w:r w:rsidR="00AE54E5" w:rsidRPr="008B1295">
        <w:rPr>
          <w:lang w:val="es-ES_tradnl"/>
        </w:rPr>
        <w:t>/</w:t>
      </w:r>
      <w:r w:rsidRPr="008B1295">
        <w:rPr>
          <w:lang w:val="es-ES_tradnl"/>
        </w:rPr>
        <w:t>2016).</w:t>
      </w:r>
    </w:p>
    <w:p w14:paraId="7F4154C7" w14:textId="77777777" w:rsidR="00DE0215" w:rsidRPr="008B1295" w:rsidRDefault="00DE0215" w:rsidP="006F363B">
      <w:pPr>
        <w:pStyle w:val="NormalCSJ"/>
        <w:ind w:left="709" w:firstLine="0"/>
        <w:rPr>
          <w:lang w:val="es-ES_tradnl"/>
        </w:rPr>
      </w:pPr>
    </w:p>
    <w:p w14:paraId="6224C651" w14:textId="300267C9" w:rsidR="00E76E48" w:rsidRPr="008B1295" w:rsidRDefault="00BE47A5" w:rsidP="006F363B">
      <w:pPr>
        <w:pStyle w:val="NormalCSJ"/>
        <w:rPr>
          <w:lang w:val="es-ES_tradnl"/>
        </w:rPr>
      </w:pPr>
      <w:r w:rsidRPr="008B1295">
        <w:rPr>
          <w:lang w:val="es-ES_tradnl"/>
        </w:rPr>
        <w:t xml:space="preserve">Con apoyo en esos lineamientos teóricos y en las probanzas </w:t>
      </w:r>
      <w:r w:rsidR="00E76E48" w:rsidRPr="008B1295">
        <w:rPr>
          <w:lang w:val="es-ES_tradnl"/>
        </w:rPr>
        <w:t>recaudad</w:t>
      </w:r>
      <w:r w:rsidRPr="008B1295">
        <w:rPr>
          <w:lang w:val="es-ES_tradnl"/>
        </w:rPr>
        <w:t>as</w:t>
      </w:r>
      <w:r w:rsidR="00E76E48" w:rsidRPr="008B1295">
        <w:rPr>
          <w:lang w:val="es-ES_tradnl"/>
        </w:rPr>
        <w:t>, advierte la Sala que la relación de los señores Madroñero Quiroz y Mora Insuasty se caracterizó por constantes actos de violencia emocional y económica del segundo, quien se valía de su condición social</w:t>
      </w:r>
      <w:r w:rsidRPr="008B1295">
        <w:rPr>
          <w:lang w:val="es-ES_tradnl"/>
        </w:rPr>
        <w:t>, académica</w:t>
      </w:r>
      <w:r w:rsidR="00E76E48" w:rsidRPr="008B1295">
        <w:rPr>
          <w:lang w:val="es-ES_tradnl"/>
        </w:rPr>
        <w:t xml:space="preserve"> y financiera privilegiada para someter a constantes </w:t>
      </w:r>
      <w:r w:rsidR="00160E78" w:rsidRPr="008B1295">
        <w:rPr>
          <w:lang w:val="es-ES_tradnl"/>
        </w:rPr>
        <w:t xml:space="preserve">ultrajes y </w:t>
      </w:r>
      <w:r w:rsidR="00E76E48" w:rsidRPr="008B1295">
        <w:rPr>
          <w:lang w:val="es-ES_tradnl"/>
        </w:rPr>
        <w:t>humillaciones</w:t>
      </w:r>
      <w:r w:rsidR="00160E78" w:rsidRPr="008B1295">
        <w:rPr>
          <w:lang w:val="es-ES_tradnl"/>
        </w:rPr>
        <w:t xml:space="preserve"> </w:t>
      </w:r>
      <w:r w:rsidR="00E76E48" w:rsidRPr="008B1295">
        <w:rPr>
          <w:lang w:val="es-ES_tradnl"/>
        </w:rPr>
        <w:t xml:space="preserve">a la actora. </w:t>
      </w:r>
    </w:p>
    <w:p w14:paraId="096E28ED" w14:textId="77777777" w:rsidR="00E76E48" w:rsidRPr="008B1295" w:rsidRDefault="00E76E48" w:rsidP="006F363B">
      <w:pPr>
        <w:pStyle w:val="NormalCSJ"/>
        <w:rPr>
          <w:lang w:val="es-ES_tradnl"/>
        </w:rPr>
      </w:pPr>
    </w:p>
    <w:p w14:paraId="26BF1311" w14:textId="7570A9C7" w:rsidR="00B85051" w:rsidRPr="008B1295" w:rsidRDefault="00160E78" w:rsidP="006F363B">
      <w:pPr>
        <w:pStyle w:val="NormalCSJ"/>
        <w:rPr>
          <w:lang w:val="es-ES_tradnl"/>
        </w:rPr>
      </w:pPr>
      <w:r w:rsidRPr="008B1295">
        <w:rPr>
          <w:lang w:val="es-ES_tradnl"/>
        </w:rPr>
        <w:t>De acuerdo con</w:t>
      </w:r>
      <w:r w:rsidR="00B85051" w:rsidRPr="008B1295">
        <w:rPr>
          <w:lang w:val="es-ES_tradnl"/>
        </w:rPr>
        <w:t xml:space="preserve"> </w:t>
      </w:r>
      <w:r w:rsidRPr="008B1295">
        <w:rPr>
          <w:lang w:val="es-ES_tradnl"/>
        </w:rPr>
        <w:t>e</w:t>
      </w:r>
      <w:r w:rsidR="00B85051" w:rsidRPr="008B1295">
        <w:rPr>
          <w:lang w:val="es-ES_tradnl"/>
        </w:rPr>
        <w:t xml:space="preserve">l relato de las testigos Luz Marina Cardona Angarita, Mónica Janeth Madroñero Quiroz y Nidia Leonor Quiroz, </w:t>
      </w:r>
      <w:r w:rsidR="008129A7" w:rsidRPr="008B1295">
        <w:rPr>
          <w:lang w:val="es-ES_tradnl"/>
        </w:rPr>
        <w:t xml:space="preserve">el convocado </w:t>
      </w:r>
      <w:r w:rsidR="004570D0" w:rsidRPr="008B1295">
        <w:rPr>
          <w:lang w:val="es-ES_tradnl"/>
        </w:rPr>
        <w:t>aludía</w:t>
      </w:r>
      <w:r w:rsidR="008129A7" w:rsidRPr="008B1295">
        <w:rPr>
          <w:lang w:val="es-ES_tradnl"/>
        </w:rPr>
        <w:t xml:space="preserve"> en forma despectiva </w:t>
      </w:r>
      <w:r w:rsidR="00932A99" w:rsidRPr="008B1295">
        <w:rPr>
          <w:lang w:val="es-ES_tradnl"/>
        </w:rPr>
        <w:t>a</w:t>
      </w:r>
      <w:r w:rsidR="007879F3" w:rsidRPr="008B1295">
        <w:rPr>
          <w:lang w:val="es-ES_tradnl"/>
        </w:rPr>
        <w:t xml:space="preserve">l </w:t>
      </w:r>
      <w:r w:rsidR="004E3368" w:rsidRPr="008B1295">
        <w:rPr>
          <w:lang w:val="es-ES_tradnl"/>
        </w:rPr>
        <w:t xml:space="preserve">origen </w:t>
      </w:r>
      <w:r w:rsidR="007879F3" w:rsidRPr="008B1295">
        <w:rPr>
          <w:lang w:val="es-ES_tradnl"/>
        </w:rPr>
        <w:t>humilde de su pareja</w:t>
      </w:r>
      <w:r w:rsidR="004E3368" w:rsidRPr="008B1295">
        <w:rPr>
          <w:lang w:val="es-ES_tradnl"/>
        </w:rPr>
        <w:t>;</w:t>
      </w:r>
      <w:r w:rsidR="001E094F" w:rsidRPr="008B1295">
        <w:rPr>
          <w:lang w:val="es-ES_tradnl"/>
        </w:rPr>
        <w:t xml:space="preserve"> le recordaba con insistencia </w:t>
      </w:r>
      <w:r w:rsidR="004E3368" w:rsidRPr="008B1295">
        <w:rPr>
          <w:lang w:val="es-ES_tradnl"/>
        </w:rPr>
        <w:t xml:space="preserve">que era </w:t>
      </w:r>
      <w:r w:rsidR="008129A7" w:rsidRPr="008B1295">
        <w:rPr>
          <w:lang w:val="es-ES_tradnl"/>
        </w:rPr>
        <w:t xml:space="preserve">él </w:t>
      </w:r>
      <w:r w:rsidR="004E3368" w:rsidRPr="008B1295">
        <w:rPr>
          <w:lang w:val="es-ES_tradnl"/>
        </w:rPr>
        <w:t xml:space="preserve">quien </w:t>
      </w:r>
      <w:r w:rsidR="008129A7" w:rsidRPr="008B1295">
        <w:rPr>
          <w:lang w:val="es-ES_tradnl"/>
        </w:rPr>
        <w:t xml:space="preserve">asumía todos los gastos del hogar, y a pesar de su reconocida solvencia, proveía exiguas rentas para atender </w:t>
      </w:r>
      <w:r w:rsidR="00932A99" w:rsidRPr="008B1295">
        <w:rPr>
          <w:lang w:val="es-ES_tradnl"/>
        </w:rPr>
        <w:t>las</w:t>
      </w:r>
      <w:r w:rsidR="008129A7" w:rsidRPr="008B1295">
        <w:rPr>
          <w:lang w:val="es-ES_tradnl"/>
        </w:rPr>
        <w:t xml:space="preserve"> erogaciones comunes</w:t>
      </w:r>
      <w:r w:rsidR="004E3368" w:rsidRPr="008B1295">
        <w:rPr>
          <w:lang w:val="es-ES_tradnl"/>
        </w:rPr>
        <w:t xml:space="preserve">, como una forma más de dominación sobre su </w:t>
      </w:r>
      <w:r w:rsidR="007879F3" w:rsidRPr="008B1295">
        <w:rPr>
          <w:lang w:val="es-ES_tradnl"/>
        </w:rPr>
        <w:t>compañera permanente</w:t>
      </w:r>
      <w:r w:rsidR="004E3368" w:rsidRPr="008B1295">
        <w:rPr>
          <w:lang w:val="es-ES_tradnl"/>
        </w:rPr>
        <w:t xml:space="preserve">. </w:t>
      </w:r>
    </w:p>
    <w:p w14:paraId="707F85E0" w14:textId="673FC2F5" w:rsidR="008129A7" w:rsidRPr="008B1295" w:rsidRDefault="008129A7" w:rsidP="006F363B">
      <w:pPr>
        <w:pStyle w:val="NormalCSJ"/>
        <w:ind w:firstLine="0"/>
        <w:rPr>
          <w:lang w:val="es-ES_tradnl"/>
        </w:rPr>
      </w:pPr>
    </w:p>
    <w:p w14:paraId="251DE4DD" w14:textId="040386BA" w:rsidR="001E094F" w:rsidRPr="008B1295" w:rsidRDefault="001E094F" w:rsidP="006F363B">
      <w:pPr>
        <w:pStyle w:val="NormalCSJ"/>
        <w:ind w:firstLine="0"/>
        <w:rPr>
          <w:lang w:val="es-ES_tradnl"/>
        </w:rPr>
      </w:pPr>
      <w:r w:rsidRPr="008B1295">
        <w:rPr>
          <w:lang w:val="es-ES_tradnl"/>
        </w:rPr>
        <w:tab/>
        <w:t xml:space="preserve">También </w:t>
      </w:r>
      <w:r w:rsidR="00A42E42">
        <w:rPr>
          <w:lang w:val="es-ES_tradnl"/>
        </w:rPr>
        <w:t>explicaron</w:t>
      </w:r>
      <w:r w:rsidRPr="008B1295">
        <w:rPr>
          <w:lang w:val="es-ES_tradnl"/>
        </w:rPr>
        <w:t xml:space="preserve"> las testigos que el demandado </w:t>
      </w:r>
      <w:r w:rsidR="00675D6F" w:rsidRPr="008B1295">
        <w:rPr>
          <w:lang w:val="es-ES_tradnl"/>
        </w:rPr>
        <w:t>emprendió un viaje</w:t>
      </w:r>
      <w:r w:rsidRPr="008B1295">
        <w:rPr>
          <w:lang w:val="es-ES_tradnl"/>
        </w:rPr>
        <w:t xml:space="preserve"> </w:t>
      </w:r>
      <w:r w:rsidR="00675D6F" w:rsidRPr="008B1295">
        <w:rPr>
          <w:lang w:val="es-ES_tradnl"/>
        </w:rPr>
        <w:t>de placer al extranjero</w:t>
      </w:r>
      <w:r w:rsidRPr="008B1295">
        <w:rPr>
          <w:lang w:val="es-ES_tradnl"/>
        </w:rPr>
        <w:t xml:space="preserve"> sin </w:t>
      </w:r>
      <w:r w:rsidR="004570D0" w:rsidRPr="008B1295">
        <w:rPr>
          <w:lang w:val="es-ES_tradnl"/>
        </w:rPr>
        <w:t>asegurarse de que</w:t>
      </w:r>
      <w:r w:rsidRPr="008B1295">
        <w:rPr>
          <w:lang w:val="es-ES_tradnl"/>
        </w:rPr>
        <w:t xml:space="preserve"> la convocante contara con dinero suficiente para su manutención y la de sus hijos, </w:t>
      </w:r>
      <w:r w:rsidR="00BE47A5" w:rsidRPr="008B1295">
        <w:rPr>
          <w:lang w:val="es-ES_tradnl"/>
        </w:rPr>
        <w:t>que</w:t>
      </w:r>
      <w:r w:rsidRPr="008B1295">
        <w:rPr>
          <w:lang w:val="es-ES_tradnl"/>
        </w:rPr>
        <w:t xml:space="preserve"> </w:t>
      </w:r>
      <w:r w:rsidR="00BE47A5" w:rsidRPr="008B1295">
        <w:rPr>
          <w:lang w:val="es-ES_tradnl"/>
        </w:rPr>
        <w:t>i</w:t>
      </w:r>
      <w:r w:rsidR="00160E78" w:rsidRPr="008B1295">
        <w:rPr>
          <w:lang w:val="es-ES_tradnl"/>
        </w:rPr>
        <w:t>rí</w:t>
      </w:r>
      <w:r w:rsidR="00BE47A5" w:rsidRPr="008B1295">
        <w:rPr>
          <w:lang w:val="es-ES_tradnl"/>
        </w:rPr>
        <w:t>an</w:t>
      </w:r>
      <w:r w:rsidRPr="008B1295">
        <w:rPr>
          <w:lang w:val="es-ES_tradnl"/>
        </w:rPr>
        <w:t xml:space="preserve"> a </w:t>
      </w:r>
      <w:r w:rsidR="004570D0" w:rsidRPr="008B1295">
        <w:rPr>
          <w:lang w:val="es-ES_tradnl"/>
        </w:rPr>
        <w:t xml:space="preserve">visitarla por esas </w:t>
      </w:r>
      <w:r w:rsidR="004570D0" w:rsidRPr="008B1295">
        <w:rPr>
          <w:lang w:val="es-ES_tradnl"/>
        </w:rPr>
        <w:lastRenderedPageBreak/>
        <w:t>fechas</w:t>
      </w:r>
      <w:r w:rsidRPr="008B1295">
        <w:rPr>
          <w:lang w:val="es-ES_tradnl"/>
        </w:rPr>
        <w:t xml:space="preserve">. </w:t>
      </w:r>
      <w:r w:rsidR="00675D6F" w:rsidRPr="008B1295">
        <w:rPr>
          <w:lang w:val="es-ES_tradnl"/>
        </w:rPr>
        <w:t>Por lo demás</w:t>
      </w:r>
      <w:r w:rsidRPr="008B1295">
        <w:rPr>
          <w:lang w:val="es-ES_tradnl"/>
        </w:rPr>
        <w:t>,</w:t>
      </w:r>
      <w:r w:rsidR="004570D0" w:rsidRPr="008B1295">
        <w:rPr>
          <w:lang w:val="es-ES_tradnl"/>
        </w:rPr>
        <w:t xml:space="preserve"> </w:t>
      </w:r>
      <w:r w:rsidR="00FE296F">
        <w:rPr>
          <w:lang w:val="es-ES_tradnl"/>
        </w:rPr>
        <w:t>siendo</w:t>
      </w:r>
      <w:r w:rsidR="00675D6F" w:rsidRPr="008B1295">
        <w:rPr>
          <w:lang w:val="es-ES_tradnl"/>
        </w:rPr>
        <w:t xml:space="preserve"> consciente de que </w:t>
      </w:r>
      <w:r w:rsidR="00074FA2" w:rsidRPr="008B1295">
        <w:rPr>
          <w:lang w:val="es-ES_tradnl"/>
        </w:rPr>
        <w:t>la convocante</w:t>
      </w:r>
      <w:r w:rsidR="00675D6F" w:rsidRPr="008B1295">
        <w:rPr>
          <w:lang w:val="es-ES_tradnl"/>
        </w:rPr>
        <w:t xml:space="preserve"> hospedaría a algunos familiares cercanos</w:t>
      </w:r>
      <w:r w:rsidRPr="008B1295">
        <w:rPr>
          <w:lang w:val="es-ES_tradnl"/>
        </w:rPr>
        <w:t xml:space="preserve">, el señor Mora Insuasty decidió </w:t>
      </w:r>
      <w:r w:rsidR="00675D6F" w:rsidRPr="008B1295">
        <w:rPr>
          <w:lang w:val="es-ES_tradnl"/>
        </w:rPr>
        <w:t>adquirir escasos víveres</w:t>
      </w:r>
      <w:r w:rsidR="00932A99" w:rsidRPr="008B1295">
        <w:rPr>
          <w:lang w:val="es-ES_tradnl"/>
        </w:rPr>
        <w:t xml:space="preserve"> antes de su partida</w:t>
      </w:r>
      <w:r w:rsidR="00675D6F" w:rsidRPr="008B1295">
        <w:rPr>
          <w:lang w:val="es-ES_tradnl"/>
        </w:rPr>
        <w:t xml:space="preserve">, </w:t>
      </w:r>
      <w:r w:rsidR="00074FA2" w:rsidRPr="008B1295">
        <w:rPr>
          <w:lang w:val="es-ES_tradnl"/>
        </w:rPr>
        <w:t xml:space="preserve">forzándola a </w:t>
      </w:r>
      <w:r w:rsidRPr="008B1295">
        <w:rPr>
          <w:lang w:val="es-ES_tradnl"/>
        </w:rPr>
        <w:t xml:space="preserve">pedir dinero </w:t>
      </w:r>
      <w:r w:rsidR="00BE47A5" w:rsidRPr="008B1295">
        <w:rPr>
          <w:lang w:val="es-ES_tradnl"/>
        </w:rPr>
        <w:t xml:space="preserve">prestado </w:t>
      </w:r>
      <w:r w:rsidR="00675D6F" w:rsidRPr="008B1295">
        <w:rPr>
          <w:lang w:val="es-ES_tradnl"/>
        </w:rPr>
        <w:t>para</w:t>
      </w:r>
      <w:r w:rsidRPr="008B1295">
        <w:rPr>
          <w:lang w:val="es-ES_tradnl"/>
        </w:rPr>
        <w:t xml:space="preserve"> </w:t>
      </w:r>
      <w:r w:rsidR="00074FA2" w:rsidRPr="008B1295">
        <w:rPr>
          <w:lang w:val="es-ES_tradnl"/>
        </w:rPr>
        <w:t xml:space="preserve">cubrir los gastos de </w:t>
      </w:r>
      <w:r w:rsidRPr="008B1295">
        <w:rPr>
          <w:lang w:val="es-ES_tradnl"/>
        </w:rPr>
        <w:t>aliment</w:t>
      </w:r>
      <w:r w:rsidR="00074FA2" w:rsidRPr="008B1295">
        <w:rPr>
          <w:lang w:val="es-ES_tradnl"/>
        </w:rPr>
        <w:t xml:space="preserve">ación de </w:t>
      </w:r>
      <w:r w:rsidR="00BE47A5" w:rsidRPr="008B1295">
        <w:rPr>
          <w:lang w:val="es-ES_tradnl"/>
        </w:rPr>
        <w:t>sus</w:t>
      </w:r>
      <w:r w:rsidRPr="008B1295">
        <w:rPr>
          <w:lang w:val="es-ES_tradnl"/>
        </w:rPr>
        <w:t xml:space="preserve"> invitados.</w:t>
      </w:r>
    </w:p>
    <w:p w14:paraId="1E0FB07B" w14:textId="77777777" w:rsidR="001E094F" w:rsidRPr="008B1295" w:rsidRDefault="001E094F" w:rsidP="006F363B">
      <w:pPr>
        <w:pStyle w:val="NormalCSJ"/>
        <w:ind w:firstLine="0"/>
        <w:rPr>
          <w:lang w:val="es-ES_tradnl"/>
        </w:rPr>
      </w:pPr>
    </w:p>
    <w:p w14:paraId="14271017" w14:textId="7B9D5569" w:rsidR="008129A7" w:rsidRPr="008B1295" w:rsidRDefault="008129A7" w:rsidP="006F363B">
      <w:pPr>
        <w:pStyle w:val="NormalCSJ"/>
        <w:rPr>
          <w:lang w:val="es-ES_tradnl"/>
        </w:rPr>
      </w:pPr>
      <w:r w:rsidRPr="008B1295">
        <w:rPr>
          <w:lang w:val="es-ES_tradnl"/>
        </w:rPr>
        <w:t xml:space="preserve">En </w:t>
      </w:r>
      <w:r w:rsidR="00FE296F">
        <w:rPr>
          <w:lang w:val="es-ES_tradnl"/>
        </w:rPr>
        <w:t>esas</w:t>
      </w:r>
      <w:r w:rsidRPr="008B1295">
        <w:rPr>
          <w:lang w:val="es-ES_tradnl"/>
        </w:rPr>
        <w:t xml:space="preserve"> declaraciones quedó evidenciado </w:t>
      </w:r>
      <w:r w:rsidR="00E531CA" w:rsidRPr="008B1295">
        <w:rPr>
          <w:lang w:val="es-ES_tradnl"/>
        </w:rPr>
        <w:t xml:space="preserve">igualmente </w:t>
      </w:r>
      <w:r w:rsidRPr="008B1295">
        <w:rPr>
          <w:lang w:val="es-ES_tradnl"/>
        </w:rPr>
        <w:t xml:space="preserve">que el </w:t>
      </w:r>
      <w:r w:rsidR="00E531CA" w:rsidRPr="008B1295">
        <w:rPr>
          <w:lang w:val="es-ES_tradnl"/>
        </w:rPr>
        <w:t>demandado</w:t>
      </w:r>
      <w:r w:rsidRPr="008B1295">
        <w:rPr>
          <w:lang w:val="es-ES_tradnl"/>
        </w:rPr>
        <w:t xml:space="preserve"> </w:t>
      </w:r>
      <w:r w:rsidR="007879F3" w:rsidRPr="008B1295">
        <w:rPr>
          <w:lang w:val="es-ES_tradnl"/>
        </w:rPr>
        <w:t>sac</w:t>
      </w:r>
      <w:r w:rsidR="00074FA2" w:rsidRPr="008B1295">
        <w:rPr>
          <w:lang w:val="es-ES_tradnl"/>
        </w:rPr>
        <w:t>ó</w:t>
      </w:r>
      <w:r w:rsidR="007879F3" w:rsidRPr="008B1295">
        <w:rPr>
          <w:lang w:val="es-ES_tradnl"/>
        </w:rPr>
        <w:t xml:space="preserve"> provecho</w:t>
      </w:r>
      <w:r w:rsidR="004E3368" w:rsidRPr="008B1295">
        <w:rPr>
          <w:lang w:val="es-ES_tradnl"/>
        </w:rPr>
        <w:t xml:space="preserve"> de su condición de único titular de derechos sobre </w:t>
      </w:r>
      <w:r w:rsidRPr="008B1295">
        <w:rPr>
          <w:lang w:val="es-ES_tradnl"/>
        </w:rPr>
        <w:t xml:space="preserve">el apartamento donde residía </w:t>
      </w:r>
      <w:r w:rsidR="007879F3" w:rsidRPr="008B1295">
        <w:rPr>
          <w:lang w:val="es-ES_tradnl"/>
        </w:rPr>
        <w:t xml:space="preserve">junto </w:t>
      </w:r>
      <w:r w:rsidRPr="008B1295">
        <w:rPr>
          <w:lang w:val="es-ES_tradnl"/>
        </w:rPr>
        <w:t xml:space="preserve">con </w:t>
      </w:r>
      <w:r w:rsidR="007879F3" w:rsidRPr="008B1295">
        <w:rPr>
          <w:lang w:val="es-ES_tradnl"/>
        </w:rPr>
        <w:t>la actora</w:t>
      </w:r>
      <w:r w:rsidRPr="008B1295">
        <w:rPr>
          <w:lang w:val="es-ES_tradnl"/>
        </w:rPr>
        <w:t>,</w:t>
      </w:r>
      <w:r w:rsidR="007879F3" w:rsidRPr="008B1295">
        <w:rPr>
          <w:lang w:val="es-ES_tradnl"/>
        </w:rPr>
        <w:t xml:space="preserve"> </w:t>
      </w:r>
      <w:r w:rsidRPr="008B1295">
        <w:rPr>
          <w:lang w:val="es-ES_tradnl"/>
        </w:rPr>
        <w:t xml:space="preserve">amenazándola continuamente con echarla de allí, e incluso llegando a </w:t>
      </w:r>
      <w:r w:rsidR="004E3368" w:rsidRPr="008B1295">
        <w:rPr>
          <w:lang w:val="es-ES_tradnl"/>
        </w:rPr>
        <w:t xml:space="preserve">ordenar al personal de seguridad del Edificio La Riviera que impidieran </w:t>
      </w:r>
      <w:r w:rsidR="00FE296F">
        <w:rPr>
          <w:lang w:val="es-ES_tradnl"/>
        </w:rPr>
        <w:t>el</w:t>
      </w:r>
      <w:r w:rsidRPr="008B1295">
        <w:rPr>
          <w:lang w:val="es-ES_tradnl"/>
        </w:rPr>
        <w:t xml:space="preserve"> ingreso </w:t>
      </w:r>
      <w:r w:rsidR="00FE296F">
        <w:rPr>
          <w:lang w:val="es-ES_tradnl"/>
        </w:rPr>
        <w:t>de la señora Madroñero Quiroz</w:t>
      </w:r>
      <w:r w:rsidR="00FE296F" w:rsidRPr="008B1295">
        <w:rPr>
          <w:lang w:val="es-ES_tradnl"/>
        </w:rPr>
        <w:t xml:space="preserve"> </w:t>
      </w:r>
      <w:r w:rsidRPr="008B1295">
        <w:rPr>
          <w:lang w:val="es-ES_tradnl"/>
        </w:rPr>
        <w:t xml:space="preserve">a la </w:t>
      </w:r>
      <w:r w:rsidR="004E3368" w:rsidRPr="008B1295">
        <w:rPr>
          <w:lang w:val="es-ES_tradnl"/>
        </w:rPr>
        <w:t>copropiedad</w:t>
      </w:r>
      <w:r w:rsidRPr="008B1295">
        <w:rPr>
          <w:lang w:val="es-ES_tradnl"/>
        </w:rPr>
        <w:t xml:space="preserve">, </w:t>
      </w:r>
      <w:r w:rsidR="00A42E42">
        <w:rPr>
          <w:lang w:val="es-ES_tradnl"/>
        </w:rPr>
        <w:t xml:space="preserve">sin importarle </w:t>
      </w:r>
      <w:r w:rsidRPr="008B1295">
        <w:rPr>
          <w:lang w:val="es-ES_tradnl"/>
        </w:rPr>
        <w:t xml:space="preserve">que todas </w:t>
      </w:r>
      <w:r w:rsidR="00FE296F">
        <w:rPr>
          <w:lang w:val="es-ES_tradnl"/>
        </w:rPr>
        <w:t>sus</w:t>
      </w:r>
      <w:r w:rsidR="00A42E42">
        <w:rPr>
          <w:lang w:val="es-ES_tradnl"/>
        </w:rPr>
        <w:t xml:space="preserve"> </w:t>
      </w:r>
      <w:r w:rsidRPr="008B1295">
        <w:rPr>
          <w:lang w:val="es-ES_tradnl"/>
        </w:rPr>
        <w:t>pertenencias se encontra</w:t>
      </w:r>
      <w:r w:rsidR="00FE296F">
        <w:rPr>
          <w:lang w:val="es-ES_tradnl"/>
        </w:rPr>
        <w:t>r</w:t>
      </w:r>
      <w:r w:rsidR="004E3368" w:rsidRPr="008B1295">
        <w:rPr>
          <w:lang w:val="es-ES_tradnl"/>
        </w:rPr>
        <w:t>a</w:t>
      </w:r>
      <w:r w:rsidRPr="008B1295">
        <w:rPr>
          <w:lang w:val="es-ES_tradnl"/>
        </w:rPr>
        <w:t xml:space="preserve">n </w:t>
      </w:r>
      <w:r w:rsidR="004E3368" w:rsidRPr="008B1295">
        <w:rPr>
          <w:lang w:val="es-ES_tradnl"/>
        </w:rPr>
        <w:t>en ese lugar</w:t>
      </w:r>
      <w:r w:rsidR="007879F3" w:rsidRPr="008B1295">
        <w:rPr>
          <w:lang w:val="es-ES_tradnl"/>
        </w:rPr>
        <w:t xml:space="preserve">, dejándola en situación de absoluta desprotección. </w:t>
      </w:r>
    </w:p>
    <w:p w14:paraId="7322E33C" w14:textId="77777777" w:rsidR="00675D6F" w:rsidRPr="008B1295" w:rsidRDefault="00675D6F" w:rsidP="006F363B">
      <w:pPr>
        <w:pStyle w:val="NormalCSJ"/>
        <w:rPr>
          <w:lang w:val="es-ES_tradnl"/>
        </w:rPr>
      </w:pPr>
    </w:p>
    <w:p w14:paraId="24336C76" w14:textId="4665FB51" w:rsidR="00474DB2" w:rsidRPr="008B1295" w:rsidRDefault="00474DB2" w:rsidP="006F363B">
      <w:pPr>
        <w:pStyle w:val="NormalCSJ"/>
        <w:ind w:firstLine="0"/>
        <w:rPr>
          <w:lang w:val="es-ES_tradnl"/>
        </w:rPr>
      </w:pPr>
      <w:r w:rsidRPr="008B1295">
        <w:rPr>
          <w:lang w:val="es-ES_tradnl"/>
        </w:rPr>
        <w:tab/>
        <w:t xml:space="preserve">Cabe insistir en que las testigos tienen una relación cercana con la demandante, pero tal cosa no </w:t>
      </w:r>
      <w:r w:rsidR="001A2871" w:rsidRPr="008B1295">
        <w:rPr>
          <w:lang w:val="es-ES_tradnl"/>
        </w:rPr>
        <w:t xml:space="preserve">mengua </w:t>
      </w:r>
      <w:r w:rsidR="00074FA2" w:rsidRPr="008B1295">
        <w:rPr>
          <w:lang w:val="es-ES_tradnl"/>
        </w:rPr>
        <w:t>la</w:t>
      </w:r>
      <w:r w:rsidR="001A2871" w:rsidRPr="008B1295">
        <w:rPr>
          <w:lang w:val="es-ES_tradnl"/>
        </w:rPr>
        <w:t xml:space="preserve"> </w:t>
      </w:r>
      <w:r w:rsidR="00074FA2" w:rsidRPr="008B1295">
        <w:rPr>
          <w:lang w:val="es-ES_tradnl"/>
        </w:rPr>
        <w:t>credibilidad de sus declaraciones</w:t>
      </w:r>
      <w:r w:rsidRPr="008B1295">
        <w:rPr>
          <w:lang w:val="es-ES_tradnl"/>
        </w:rPr>
        <w:t xml:space="preserve">, no solo porque los actos de violencia </w:t>
      </w:r>
      <w:r w:rsidR="004639DF">
        <w:rPr>
          <w:lang w:val="es-ES_tradnl"/>
        </w:rPr>
        <w:t xml:space="preserve">intrafamiliar o de género </w:t>
      </w:r>
      <w:r w:rsidRPr="008B1295">
        <w:rPr>
          <w:lang w:val="es-ES_tradnl"/>
        </w:rPr>
        <w:t xml:space="preserve">suelen ser revelados únicamente a los círculos más íntimos, sino también porque dichas versiones lucen plausibles, espontáneas, congruentes y consistentes entre sí y con otros medios de prueba, como la historia clínica de la señora Madroñero Quiroz, que registra el trastorno depresivo y ansioso de esta, </w:t>
      </w:r>
      <w:r w:rsidR="00C4617F" w:rsidRPr="008B1295">
        <w:rPr>
          <w:lang w:val="es-ES_tradnl"/>
        </w:rPr>
        <w:t>relacionado con</w:t>
      </w:r>
      <w:r w:rsidRPr="008B1295">
        <w:rPr>
          <w:lang w:val="es-ES_tradnl"/>
        </w:rPr>
        <w:t xml:space="preserve"> las distintas problemáticas que tuvo que afrontar durante su convivencia con el querellado. </w:t>
      </w:r>
    </w:p>
    <w:p w14:paraId="63D4AC21" w14:textId="77777777" w:rsidR="00474DB2" w:rsidRPr="008B1295" w:rsidRDefault="00474DB2" w:rsidP="006F363B">
      <w:pPr>
        <w:pStyle w:val="NormalCSJ"/>
        <w:ind w:firstLine="0"/>
        <w:rPr>
          <w:lang w:val="es-ES_tradnl"/>
        </w:rPr>
      </w:pPr>
    </w:p>
    <w:p w14:paraId="213E8E2D" w14:textId="3513CDE6" w:rsidR="00E76E48" w:rsidRPr="008B1295" w:rsidRDefault="00474DB2" w:rsidP="006F363B">
      <w:pPr>
        <w:pStyle w:val="NormalCSJ"/>
        <w:ind w:firstLine="0"/>
        <w:rPr>
          <w:lang w:val="es-ES_tradnl"/>
        </w:rPr>
      </w:pPr>
      <w:r w:rsidRPr="008B1295">
        <w:rPr>
          <w:lang w:val="es-ES_tradnl"/>
        </w:rPr>
        <w:tab/>
        <w:t xml:space="preserve">En ese sentido, </w:t>
      </w:r>
      <w:r w:rsidR="00120D4F" w:rsidRPr="008B1295">
        <w:rPr>
          <w:lang w:val="es-ES_tradnl"/>
        </w:rPr>
        <w:t xml:space="preserve">en </w:t>
      </w:r>
      <w:r w:rsidRPr="008B1295">
        <w:rPr>
          <w:lang w:val="es-ES_tradnl"/>
        </w:rPr>
        <w:t xml:space="preserve">la orden de remisión elaborada por </w:t>
      </w:r>
      <w:r w:rsidR="00142D3D">
        <w:rPr>
          <w:lang w:val="es-ES_tradnl"/>
        </w:rPr>
        <w:t xml:space="preserve">el cuerpo </w:t>
      </w:r>
      <w:r w:rsidRPr="008B1295">
        <w:rPr>
          <w:lang w:val="es-ES_tradnl"/>
        </w:rPr>
        <w:t>médico de la Clínica Hispanoamérica</w:t>
      </w:r>
      <w:r w:rsidR="00120D4F" w:rsidRPr="008B1295">
        <w:rPr>
          <w:lang w:val="es-ES_tradnl"/>
        </w:rPr>
        <w:t>,</w:t>
      </w:r>
      <w:r w:rsidRPr="008B1295">
        <w:rPr>
          <w:lang w:val="es-ES_tradnl"/>
        </w:rPr>
        <w:t xml:space="preserve"> </w:t>
      </w:r>
      <w:r w:rsidR="00120D4F" w:rsidRPr="008B1295">
        <w:rPr>
          <w:lang w:val="es-ES_tradnl"/>
        </w:rPr>
        <w:t xml:space="preserve">se </w:t>
      </w:r>
      <w:r w:rsidRPr="008B1295">
        <w:rPr>
          <w:lang w:val="es-ES_tradnl"/>
        </w:rPr>
        <w:t xml:space="preserve">indicó que </w:t>
      </w:r>
      <w:r w:rsidRPr="008B1295">
        <w:rPr>
          <w:lang w:val="es-ES_tradnl"/>
        </w:rPr>
        <w:lastRenderedPageBreak/>
        <w:t>la demandante presentaba «</w:t>
      </w:r>
      <w:r w:rsidRPr="008B1295">
        <w:rPr>
          <w:i/>
          <w:iCs/>
          <w:sz w:val="24"/>
          <w:szCs w:val="24"/>
          <w:lang w:val="es-ES_tradnl"/>
        </w:rPr>
        <w:t xml:space="preserve">afecto mal modulado de fondo triste, con llanto fácil, con pensamiento lógico, coherente, relevante con ideas de minusvalía, desesperanza, de muerte pasiva, con auto concepto negativo, marcada preocupación por situaciones financieras </w:t>
      </w:r>
      <w:r w:rsidRPr="008B1295">
        <w:rPr>
          <w:sz w:val="24"/>
          <w:szCs w:val="24"/>
          <w:lang w:val="es-ES_tradnl"/>
        </w:rPr>
        <w:t>(...)</w:t>
      </w:r>
      <w:r w:rsidRPr="008B1295">
        <w:rPr>
          <w:i/>
          <w:iCs/>
          <w:sz w:val="24"/>
          <w:szCs w:val="24"/>
          <w:lang w:val="es-ES_tradnl"/>
        </w:rPr>
        <w:t>, prospección incierta, con síntomas depresivos asociados a sospecha de abuso sexual, psicológico. En el momento muy sintomática, con estresor evidente relación de pareja</w:t>
      </w:r>
      <w:r w:rsidRPr="008B1295">
        <w:rPr>
          <w:lang w:val="es-ES_tradnl"/>
        </w:rPr>
        <w:t>».</w:t>
      </w:r>
      <w:r w:rsidR="008109E3" w:rsidRPr="008B1295">
        <w:rPr>
          <w:lang w:val="es-ES_tradnl"/>
        </w:rPr>
        <w:t xml:space="preserve"> </w:t>
      </w:r>
    </w:p>
    <w:p w14:paraId="11C1BB20" w14:textId="77777777" w:rsidR="00E76E48" w:rsidRPr="008B1295" w:rsidRDefault="00E76E48" w:rsidP="006F363B">
      <w:pPr>
        <w:pStyle w:val="NormalCSJ"/>
        <w:ind w:firstLine="0"/>
        <w:rPr>
          <w:lang w:val="es-ES_tradnl"/>
        </w:rPr>
      </w:pPr>
    </w:p>
    <w:p w14:paraId="666AB8B3" w14:textId="6562B21D" w:rsidR="00474DB2" w:rsidRPr="008B1295" w:rsidRDefault="00E531CA" w:rsidP="006F363B">
      <w:pPr>
        <w:pStyle w:val="NormalCSJ"/>
        <w:rPr>
          <w:i/>
          <w:iCs/>
          <w:lang w:val="es-ES_tradnl"/>
        </w:rPr>
      </w:pPr>
      <w:r w:rsidRPr="008B1295">
        <w:rPr>
          <w:lang w:val="es-ES_tradnl"/>
        </w:rPr>
        <w:t>Con similar orientación</w:t>
      </w:r>
      <w:r w:rsidR="00474DB2" w:rsidRPr="008B1295">
        <w:rPr>
          <w:lang w:val="es-ES_tradnl"/>
        </w:rPr>
        <w:t>, la epicrisis que se diligenció en el Hospital San Rafael de la ciudad de Pasto el 26 de abril de 2018</w:t>
      </w:r>
      <w:r w:rsidR="00120D4F" w:rsidRPr="008B1295">
        <w:rPr>
          <w:lang w:val="es-ES_tradnl"/>
        </w:rPr>
        <w:t>,</w:t>
      </w:r>
      <w:r w:rsidR="00474DB2" w:rsidRPr="008B1295">
        <w:rPr>
          <w:lang w:val="es-ES_tradnl"/>
        </w:rPr>
        <w:t xml:space="preserve"> dejó sentado que «</w:t>
      </w:r>
      <w:r w:rsidR="00474DB2" w:rsidRPr="008B1295">
        <w:rPr>
          <w:i/>
          <w:iCs/>
          <w:lang w:val="es-ES_tradnl"/>
        </w:rPr>
        <w:t>l</w:t>
      </w:r>
      <w:r w:rsidR="00474DB2" w:rsidRPr="008B1295">
        <w:rPr>
          <w:i/>
          <w:iCs/>
          <w:sz w:val="24"/>
          <w:szCs w:val="24"/>
          <w:lang w:val="es-ES_tradnl"/>
        </w:rPr>
        <w:t>a paciente presenta cambios en el comportamiento, labilidad emocional, estado de ánimo triste. El cuadro se exacerba desde enero, consistente en conflictos de pareja, maltrato psicológico, rechazo por parte de la pareja, está cesante laboralmente hace dos años por lo que se han incrementado los conflictos desde la parte económica, dependiendo de la pareja, manifiesta que pareja la amenaza diciéndole que tiene que tener</w:t>
      </w:r>
      <w:r w:rsidR="008454D6" w:rsidRPr="008B1295">
        <w:rPr>
          <w:i/>
          <w:iCs/>
          <w:sz w:val="24"/>
          <w:szCs w:val="24"/>
          <w:lang w:val="es-ES_tradnl"/>
        </w:rPr>
        <w:t xml:space="preserve"> </w:t>
      </w:r>
      <w:r w:rsidR="00474DB2" w:rsidRPr="008B1295">
        <w:rPr>
          <w:i/>
          <w:iCs/>
          <w:sz w:val="24"/>
          <w:szCs w:val="24"/>
          <w:lang w:val="es-ES_tradnl"/>
        </w:rPr>
        <w:t xml:space="preserve">sexo </w:t>
      </w:r>
      <w:r w:rsidR="00120D4F" w:rsidRPr="008B1295">
        <w:rPr>
          <w:sz w:val="24"/>
          <w:szCs w:val="24"/>
          <w:lang w:val="es-ES_tradnl"/>
        </w:rPr>
        <w:t xml:space="preserve">(sic) </w:t>
      </w:r>
      <w:r w:rsidR="00474DB2" w:rsidRPr="008B1295">
        <w:rPr>
          <w:i/>
          <w:iCs/>
          <w:sz w:val="24"/>
          <w:szCs w:val="24"/>
          <w:lang w:val="es-ES_tradnl"/>
        </w:rPr>
        <w:t>para darle los gastos de la casa, la humilla, la echa del apartamento</w:t>
      </w:r>
      <w:r w:rsidR="00474DB2" w:rsidRPr="008B1295">
        <w:rPr>
          <w:lang w:val="es-ES_tradnl"/>
        </w:rPr>
        <w:t>».</w:t>
      </w:r>
    </w:p>
    <w:p w14:paraId="605F437D" w14:textId="41ACFCF5" w:rsidR="001E094F" w:rsidRPr="008B1295" w:rsidRDefault="001E094F" w:rsidP="006F363B">
      <w:pPr>
        <w:pStyle w:val="NormalCSJ"/>
        <w:rPr>
          <w:lang w:val="es-ES_tradnl"/>
        </w:rPr>
      </w:pPr>
    </w:p>
    <w:p w14:paraId="24712816" w14:textId="4D2A288E" w:rsidR="001E094F" w:rsidRPr="008B1295" w:rsidRDefault="008454D6" w:rsidP="006F363B">
      <w:pPr>
        <w:pStyle w:val="NormalCSJ"/>
        <w:rPr>
          <w:lang w:val="es-ES_tradnl"/>
        </w:rPr>
      </w:pPr>
      <w:r w:rsidRPr="008B1295">
        <w:rPr>
          <w:lang w:val="es-ES_tradnl"/>
        </w:rPr>
        <w:t>Como colofón,</w:t>
      </w:r>
      <w:r w:rsidR="00474DB2" w:rsidRPr="008B1295">
        <w:rPr>
          <w:lang w:val="es-ES_tradnl"/>
        </w:rPr>
        <w:t xml:space="preserve"> coincide con </w:t>
      </w:r>
      <w:r w:rsidR="008109E3" w:rsidRPr="008B1295">
        <w:rPr>
          <w:lang w:val="es-ES_tradnl"/>
        </w:rPr>
        <w:t>dicho</w:t>
      </w:r>
      <w:r w:rsidR="00474DB2" w:rsidRPr="008B1295">
        <w:rPr>
          <w:lang w:val="es-ES_tradnl"/>
        </w:rPr>
        <w:t xml:space="preserve"> panorama </w:t>
      </w:r>
      <w:r w:rsidR="001E094F" w:rsidRPr="008B1295">
        <w:rPr>
          <w:lang w:val="es-ES_tradnl"/>
        </w:rPr>
        <w:t xml:space="preserve">una carta firmada por el propio señor Mora Insuasty, </w:t>
      </w:r>
      <w:r w:rsidR="00474DB2" w:rsidRPr="008B1295">
        <w:rPr>
          <w:lang w:val="es-ES_tradnl"/>
        </w:rPr>
        <w:t>en la que este le comunicó a su expareja que «</w:t>
      </w:r>
      <w:r w:rsidR="00474DB2" w:rsidRPr="008B1295">
        <w:rPr>
          <w:i/>
          <w:iCs/>
          <w:sz w:val="24"/>
          <w:szCs w:val="24"/>
          <w:lang w:val="es-ES_tradnl"/>
        </w:rPr>
        <w:t>la ropa y los demás bienes de su propiedad se encuentran disponibles en un total de diez cajas debidamente embaladas</w:t>
      </w:r>
      <w:r w:rsidR="00474DB2" w:rsidRPr="008B1295">
        <w:rPr>
          <w:lang w:val="es-ES_tradnl"/>
        </w:rPr>
        <w:t>»</w:t>
      </w:r>
      <w:r w:rsidR="00BB7ECC" w:rsidRPr="008B1295">
        <w:rPr>
          <w:lang w:val="es-ES_tradnl"/>
        </w:rPr>
        <w:t xml:space="preserve">, que </w:t>
      </w:r>
      <w:r w:rsidR="00C92073" w:rsidRPr="008B1295">
        <w:rPr>
          <w:lang w:val="es-ES_tradnl"/>
        </w:rPr>
        <w:t>habían sido</w:t>
      </w:r>
      <w:r w:rsidR="00474DB2" w:rsidRPr="008B1295">
        <w:rPr>
          <w:lang w:val="es-ES_tradnl"/>
        </w:rPr>
        <w:t xml:space="preserve"> </w:t>
      </w:r>
      <w:r w:rsidR="001A2871" w:rsidRPr="008B1295">
        <w:rPr>
          <w:lang w:val="es-ES_tradnl"/>
        </w:rPr>
        <w:t>arrojadas</w:t>
      </w:r>
      <w:r w:rsidR="00BE47A5" w:rsidRPr="008B1295">
        <w:rPr>
          <w:lang w:val="es-ES_tradnl"/>
        </w:rPr>
        <w:t xml:space="preserve"> en e</w:t>
      </w:r>
      <w:r w:rsidR="00C92073" w:rsidRPr="008B1295">
        <w:rPr>
          <w:lang w:val="es-ES_tradnl"/>
        </w:rPr>
        <w:t>l</w:t>
      </w:r>
      <w:r w:rsidR="00BB7ECC" w:rsidRPr="008B1295">
        <w:rPr>
          <w:lang w:val="es-ES_tradnl"/>
        </w:rPr>
        <w:t xml:space="preserve"> vestíbulo de</w:t>
      </w:r>
      <w:r w:rsidR="00A42E42">
        <w:rPr>
          <w:lang w:val="es-ES_tradnl"/>
        </w:rPr>
        <w:t xml:space="preserve"> la copropiedad donde residían</w:t>
      </w:r>
      <w:r w:rsidR="00FE296F">
        <w:rPr>
          <w:lang w:val="es-ES_tradnl"/>
        </w:rPr>
        <w:t>,</w:t>
      </w:r>
      <w:r w:rsidR="00A42E42">
        <w:rPr>
          <w:lang w:val="es-ES_tradnl"/>
        </w:rPr>
        <w:t xml:space="preserve"> </w:t>
      </w:r>
      <w:r w:rsidRPr="008B1295">
        <w:rPr>
          <w:lang w:val="es-ES_tradnl"/>
        </w:rPr>
        <w:t>como afrenta final a su dignidad. Y, como una muestra adicional de desdén, e</w:t>
      </w:r>
      <w:r w:rsidR="00BE47A5" w:rsidRPr="008B1295">
        <w:rPr>
          <w:lang w:val="es-ES_tradnl"/>
        </w:rPr>
        <w:t xml:space="preserve">n esa </w:t>
      </w:r>
      <w:r w:rsidR="00F969EE" w:rsidRPr="008B1295">
        <w:rPr>
          <w:lang w:val="es-ES_tradnl"/>
        </w:rPr>
        <w:t>misiva</w:t>
      </w:r>
      <w:r w:rsidR="00FE296F">
        <w:rPr>
          <w:lang w:val="es-ES_tradnl"/>
        </w:rPr>
        <w:t xml:space="preserve"> </w:t>
      </w:r>
      <w:r w:rsidRPr="008B1295">
        <w:rPr>
          <w:lang w:val="es-ES_tradnl"/>
        </w:rPr>
        <w:t xml:space="preserve">se le conminó </w:t>
      </w:r>
      <w:r w:rsidR="00F969EE" w:rsidRPr="008B1295">
        <w:rPr>
          <w:lang w:val="es-ES_tradnl"/>
        </w:rPr>
        <w:t>para</w:t>
      </w:r>
      <w:r w:rsidR="00BE47A5" w:rsidRPr="008B1295">
        <w:rPr>
          <w:lang w:val="es-ES_tradnl"/>
        </w:rPr>
        <w:t xml:space="preserve"> </w:t>
      </w:r>
      <w:r w:rsidR="00BB7ECC" w:rsidRPr="008B1295">
        <w:rPr>
          <w:lang w:val="es-ES_tradnl"/>
        </w:rPr>
        <w:t xml:space="preserve">que </w:t>
      </w:r>
      <w:r w:rsidR="001A2871" w:rsidRPr="008B1295">
        <w:rPr>
          <w:lang w:val="es-ES_tradnl"/>
        </w:rPr>
        <w:t>recogiera</w:t>
      </w:r>
      <w:r w:rsidR="00474DB2" w:rsidRPr="008B1295">
        <w:rPr>
          <w:lang w:val="es-ES_tradnl"/>
        </w:rPr>
        <w:t xml:space="preserve"> </w:t>
      </w:r>
      <w:r w:rsidR="00BE47A5" w:rsidRPr="008B1295">
        <w:rPr>
          <w:lang w:val="es-ES_tradnl"/>
        </w:rPr>
        <w:t xml:space="preserve">sus bienes y enseres personales </w:t>
      </w:r>
      <w:r w:rsidR="00BB7ECC" w:rsidRPr="008B1295">
        <w:rPr>
          <w:lang w:val="es-ES_tradnl"/>
        </w:rPr>
        <w:t xml:space="preserve">con prontitud, pues luego de </w:t>
      </w:r>
      <w:r w:rsidR="00474DB2" w:rsidRPr="008B1295">
        <w:rPr>
          <w:lang w:val="es-ES_tradnl"/>
        </w:rPr>
        <w:t>ocho</w:t>
      </w:r>
      <w:r w:rsidR="00BB7ECC" w:rsidRPr="008B1295">
        <w:rPr>
          <w:lang w:val="es-ES_tradnl"/>
        </w:rPr>
        <w:t xml:space="preserve"> días</w:t>
      </w:r>
      <w:r w:rsidR="00474DB2" w:rsidRPr="008B1295">
        <w:rPr>
          <w:lang w:val="es-ES_tradnl"/>
        </w:rPr>
        <w:t>, «</w:t>
      </w:r>
      <w:r w:rsidR="00474DB2" w:rsidRPr="008B1295">
        <w:rPr>
          <w:i/>
          <w:iCs/>
          <w:sz w:val="24"/>
          <w:szCs w:val="24"/>
          <w:lang w:val="es-ES_tradnl"/>
        </w:rPr>
        <w:t>tanto la administración del edificio como yo</w:t>
      </w:r>
      <w:r w:rsidRPr="008B1295">
        <w:rPr>
          <w:i/>
          <w:iCs/>
          <w:sz w:val="24"/>
          <w:szCs w:val="24"/>
          <w:lang w:val="es-ES_tradnl"/>
        </w:rPr>
        <w:t xml:space="preserve"> </w:t>
      </w:r>
      <w:r w:rsidRPr="008B1295">
        <w:rPr>
          <w:sz w:val="24"/>
          <w:szCs w:val="24"/>
          <w:lang w:val="es-ES_tradnl"/>
        </w:rPr>
        <w:t>[el demandado, se aclara]</w:t>
      </w:r>
      <w:r w:rsidR="00474DB2" w:rsidRPr="008B1295">
        <w:rPr>
          <w:i/>
          <w:iCs/>
          <w:sz w:val="24"/>
          <w:szCs w:val="24"/>
          <w:lang w:val="es-ES_tradnl"/>
        </w:rPr>
        <w:t xml:space="preserve"> nos exoneramos de responsabilidad</w:t>
      </w:r>
      <w:r w:rsidR="00474DB2" w:rsidRPr="008B1295">
        <w:rPr>
          <w:lang w:val="es-ES_tradnl"/>
        </w:rPr>
        <w:t xml:space="preserve">». </w:t>
      </w:r>
    </w:p>
    <w:p w14:paraId="6FD200EF" w14:textId="667AC423" w:rsidR="00950ACE" w:rsidRPr="008B1295" w:rsidRDefault="00950ACE" w:rsidP="006F363B">
      <w:pPr>
        <w:pStyle w:val="NormalCSJ"/>
        <w:rPr>
          <w:lang w:val="es-ES_tradnl"/>
        </w:rPr>
      </w:pPr>
    </w:p>
    <w:p w14:paraId="0EC3618A" w14:textId="0F8AE483" w:rsidR="00950ACE" w:rsidRPr="008B1295" w:rsidRDefault="00950ACE" w:rsidP="006F363B">
      <w:pPr>
        <w:pStyle w:val="NormalCSJ"/>
        <w:rPr>
          <w:b/>
          <w:bCs/>
          <w:lang w:val="es-ES_tradnl"/>
        </w:rPr>
      </w:pPr>
      <w:r w:rsidRPr="008B1295">
        <w:rPr>
          <w:b/>
          <w:bCs/>
          <w:lang w:val="es-ES_tradnl"/>
        </w:rPr>
        <w:lastRenderedPageBreak/>
        <w:t>6.2.</w:t>
      </w:r>
      <w:r w:rsidRPr="008B1295">
        <w:rPr>
          <w:b/>
          <w:bCs/>
          <w:lang w:val="es-ES_tradnl"/>
        </w:rPr>
        <w:tab/>
      </w:r>
      <w:r w:rsidR="005E05F4" w:rsidRPr="008B1295">
        <w:rPr>
          <w:b/>
          <w:bCs/>
          <w:lang w:val="es-ES_tradnl"/>
        </w:rPr>
        <w:t>Déficit de protección y ausencia de mecanismos de reparación eficaces en la legislación</w:t>
      </w:r>
      <w:r w:rsidRPr="008B1295">
        <w:rPr>
          <w:b/>
          <w:bCs/>
          <w:lang w:val="es-ES_tradnl"/>
        </w:rPr>
        <w:t>.</w:t>
      </w:r>
    </w:p>
    <w:p w14:paraId="2030C44A" w14:textId="2C9C4BC3" w:rsidR="00BB7ECC" w:rsidRPr="008B1295" w:rsidRDefault="00BB7ECC" w:rsidP="006F363B">
      <w:pPr>
        <w:pStyle w:val="NormalCSJ"/>
        <w:rPr>
          <w:lang w:val="es-ES_tradnl"/>
        </w:rPr>
      </w:pPr>
    </w:p>
    <w:p w14:paraId="6918B767" w14:textId="52E0380A" w:rsidR="00E81366" w:rsidRPr="008B1295" w:rsidRDefault="00950ACE" w:rsidP="006F363B">
      <w:pPr>
        <w:pStyle w:val="NormalCSJ"/>
        <w:rPr>
          <w:lang w:val="es-ES_tradnl"/>
        </w:rPr>
      </w:pPr>
      <w:r w:rsidRPr="008B1295">
        <w:rPr>
          <w:lang w:val="es-ES_tradnl"/>
        </w:rPr>
        <w:t>Según se advirtió, e</w:t>
      </w:r>
      <w:r w:rsidR="00913C72" w:rsidRPr="008B1295">
        <w:rPr>
          <w:lang w:val="es-ES_tradnl"/>
        </w:rPr>
        <w:t xml:space="preserve">xiste constancia de que la </w:t>
      </w:r>
      <w:r w:rsidR="00074FA2" w:rsidRPr="008B1295">
        <w:rPr>
          <w:lang w:val="es-ES_tradnl"/>
        </w:rPr>
        <w:t>señora Madroñero Quiroz</w:t>
      </w:r>
      <w:r w:rsidR="00913C72" w:rsidRPr="008B1295">
        <w:rPr>
          <w:lang w:val="es-ES_tradnl"/>
        </w:rPr>
        <w:t xml:space="preserve"> fue víctima de</w:t>
      </w:r>
      <w:r w:rsidR="003B147A" w:rsidRPr="008B1295">
        <w:rPr>
          <w:lang w:val="es-ES_tradnl"/>
        </w:rPr>
        <w:t xml:space="preserve"> </w:t>
      </w:r>
      <w:r w:rsidRPr="008B1295">
        <w:rPr>
          <w:lang w:val="es-ES_tradnl"/>
        </w:rPr>
        <w:t>maltrato</w:t>
      </w:r>
      <w:r w:rsidR="003B147A" w:rsidRPr="008B1295">
        <w:rPr>
          <w:lang w:val="es-ES_tradnl"/>
        </w:rPr>
        <w:t>, a tal punto que debió someterse a tratamiento</w:t>
      </w:r>
      <w:r w:rsidR="00A42E42">
        <w:rPr>
          <w:lang w:val="es-ES_tradnl"/>
        </w:rPr>
        <w:t>s</w:t>
      </w:r>
      <w:r w:rsidR="003B147A" w:rsidRPr="008B1295">
        <w:rPr>
          <w:lang w:val="es-ES_tradnl"/>
        </w:rPr>
        <w:t xml:space="preserve"> psiquiátrico</w:t>
      </w:r>
      <w:r w:rsidR="00A42E42">
        <w:rPr>
          <w:lang w:val="es-ES_tradnl"/>
        </w:rPr>
        <w:t>s</w:t>
      </w:r>
      <w:r w:rsidR="00C92073" w:rsidRPr="008B1295">
        <w:rPr>
          <w:lang w:val="es-ES_tradnl"/>
        </w:rPr>
        <w:t xml:space="preserve"> </w:t>
      </w:r>
      <w:r w:rsidR="003B147A" w:rsidRPr="008B1295">
        <w:rPr>
          <w:lang w:val="es-ES_tradnl"/>
        </w:rPr>
        <w:t xml:space="preserve">para superar las secuelas de esa experiencia. </w:t>
      </w:r>
      <w:r w:rsidR="00EB1D62" w:rsidRPr="008B1295">
        <w:rPr>
          <w:lang w:val="es-ES_tradnl"/>
        </w:rPr>
        <w:t>Las</w:t>
      </w:r>
      <w:r w:rsidR="003B147A" w:rsidRPr="008B1295">
        <w:rPr>
          <w:lang w:val="es-ES_tradnl"/>
        </w:rPr>
        <w:t xml:space="preserve"> acciones</w:t>
      </w:r>
      <w:r w:rsidR="00EB1D62" w:rsidRPr="008B1295">
        <w:rPr>
          <w:lang w:val="es-ES_tradnl"/>
        </w:rPr>
        <w:t xml:space="preserve"> descritas en </w:t>
      </w:r>
      <w:r w:rsidRPr="008B1295">
        <w:rPr>
          <w:lang w:val="es-ES_tradnl"/>
        </w:rPr>
        <w:t>el acápite previo</w:t>
      </w:r>
      <w:r w:rsidR="003B147A" w:rsidRPr="008B1295">
        <w:rPr>
          <w:lang w:val="es-ES_tradnl"/>
        </w:rPr>
        <w:t xml:space="preserve">, atribuibles al demandado, </w:t>
      </w:r>
      <w:r w:rsidR="00EB1D62" w:rsidRPr="008B1295">
        <w:rPr>
          <w:lang w:val="es-ES_tradnl"/>
        </w:rPr>
        <w:t xml:space="preserve">se orientaron </w:t>
      </w:r>
      <w:r w:rsidR="00C92073" w:rsidRPr="008B1295">
        <w:rPr>
          <w:lang w:val="es-ES_tradnl"/>
        </w:rPr>
        <w:t xml:space="preserve">a perpetuar relaciones sociales de opresión y subordinación entre hombres y mujeres por motivos económicos, provocando en </w:t>
      </w:r>
      <w:r w:rsidR="00EB1D62" w:rsidRPr="008B1295">
        <w:rPr>
          <w:lang w:val="es-ES_tradnl"/>
        </w:rPr>
        <w:t>la convocante sentimientos de inferioridad y desvalorización</w:t>
      </w:r>
      <w:r w:rsidR="00C92073" w:rsidRPr="008B1295">
        <w:rPr>
          <w:lang w:val="es-ES_tradnl"/>
        </w:rPr>
        <w:t xml:space="preserve">, </w:t>
      </w:r>
      <w:r w:rsidR="00EB1D62" w:rsidRPr="008B1295">
        <w:rPr>
          <w:lang w:val="es-ES_tradnl"/>
        </w:rPr>
        <w:t>que</w:t>
      </w:r>
      <w:r w:rsidRPr="008B1295">
        <w:rPr>
          <w:lang w:val="es-ES_tradnl"/>
        </w:rPr>
        <w:t>,</w:t>
      </w:r>
      <w:r w:rsidR="00EB1D62" w:rsidRPr="008B1295">
        <w:rPr>
          <w:lang w:val="es-ES_tradnl"/>
        </w:rPr>
        <w:t xml:space="preserve"> </w:t>
      </w:r>
      <w:r w:rsidR="00C92073" w:rsidRPr="008B1295">
        <w:rPr>
          <w:lang w:val="es-ES_tradnl"/>
        </w:rPr>
        <w:t>incluso</w:t>
      </w:r>
      <w:r w:rsidRPr="008B1295">
        <w:rPr>
          <w:lang w:val="es-ES_tradnl"/>
        </w:rPr>
        <w:t>,</w:t>
      </w:r>
      <w:r w:rsidR="00C92073" w:rsidRPr="008B1295">
        <w:rPr>
          <w:lang w:val="es-ES_tradnl"/>
        </w:rPr>
        <w:t xml:space="preserve"> llegaron a exteriorizarse </w:t>
      </w:r>
      <w:r w:rsidR="00EB1D62" w:rsidRPr="008B1295">
        <w:rPr>
          <w:lang w:val="es-ES_tradnl"/>
        </w:rPr>
        <w:t xml:space="preserve">en </w:t>
      </w:r>
      <w:r w:rsidRPr="008B1295">
        <w:rPr>
          <w:lang w:val="es-ES_tradnl"/>
        </w:rPr>
        <w:t xml:space="preserve">las ideas </w:t>
      </w:r>
      <w:r w:rsidR="00EB1D62" w:rsidRPr="008B1295">
        <w:rPr>
          <w:lang w:val="es-ES_tradnl"/>
        </w:rPr>
        <w:t>suicidas</w:t>
      </w:r>
      <w:r w:rsidR="00120D4F" w:rsidRPr="008B1295">
        <w:rPr>
          <w:lang w:val="es-ES_tradnl"/>
        </w:rPr>
        <w:t xml:space="preserve"> que </w:t>
      </w:r>
      <w:r w:rsidRPr="008B1295">
        <w:rPr>
          <w:lang w:val="es-ES_tradnl"/>
        </w:rPr>
        <w:t xml:space="preserve">sus médicos tratantes </w:t>
      </w:r>
      <w:r w:rsidR="00120D4F" w:rsidRPr="008B1295">
        <w:rPr>
          <w:lang w:val="es-ES_tradnl"/>
        </w:rPr>
        <w:t>registraron</w:t>
      </w:r>
      <w:r w:rsidRPr="008B1295">
        <w:rPr>
          <w:lang w:val="es-ES_tradnl"/>
        </w:rPr>
        <w:t xml:space="preserve"> insistentemente</w:t>
      </w:r>
      <w:r w:rsidR="00C92073" w:rsidRPr="008B1295">
        <w:rPr>
          <w:lang w:val="es-ES_tradnl"/>
        </w:rPr>
        <w:t xml:space="preserve"> en la historia clínica</w:t>
      </w:r>
      <w:r w:rsidRPr="008B1295">
        <w:rPr>
          <w:lang w:val="es-ES_tradnl"/>
        </w:rPr>
        <w:t xml:space="preserve"> que milita a folios. </w:t>
      </w:r>
    </w:p>
    <w:p w14:paraId="1D32337C" w14:textId="3EA46667" w:rsidR="00E531CA" w:rsidRPr="008B1295" w:rsidRDefault="00E531CA" w:rsidP="006F363B">
      <w:pPr>
        <w:pStyle w:val="NormalCSJ"/>
        <w:ind w:firstLine="0"/>
        <w:rPr>
          <w:lang w:val="es-ES_tradnl"/>
        </w:rPr>
      </w:pPr>
      <w:r w:rsidRPr="008B1295">
        <w:rPr>
          <w:lang w:val="es-ES_tradnl"/>
        </w:rPr>
        <w:tab/>
      </w:r>
    </w:p>
    <w:p w14:paraId="6A9D0A96" w14:textId="32FF00A8" w:rsidR="009A34A4" w:rsidRPr="008B1295" w:rsidRDefault="00E531CA" w:rsidP="006F363B">
      <w:pPr>
        <w:pStyle w:val="NormalCSJ"/>
        <w:ind w:firstLine="0"/>
        <w:rPr>
          <w:lang w:val="es-ES_tradnl"/>
        </w:rPr>
      </w:pPr>
      <w:r w:rsidRPr="008B1295">
        <w:rPr>
          <w:lang w:val="es-ES_tradnl"/>
        </w:rPr>
        <w:tab/>
      </w:r>
      <w:r w:rsidR="00A42E42">
        <w:rPr>
          <w:lang w:val="es-ES_tradnl"/>
        </w:rPr>
        <w:t>La</w:t>
      </w:r>
      <w:r w:rsidR="00E06721" w:rsidRPr="008B1295">
        <w:rPr>
          <w:lang w:val="es-ES_tradnl"/>
        </w:rPr>
        <w:t xml:space="preserve"> </w:t>
      </w:r>
      <w:r w:rsidR="009A34A4" w:rsidRPr="008B1295">
        <w:rPr>
          <w:lang w:val="es-ES_tradnl"/>
        </w:rPr>
        <w:t>certidumbre</w:t>
      </w:r>
      <w:r w:rsidR="00E06721" w:rsidRPr="008B1295">
        <w:rPr>
          <w:lang w:val="es-ES_tradnl"/>
        </w:rPr>
        <w:t xml:space="preserve"> del maltrat</w:t>
      </w:r>
      <w:r w:rsidR="00950ACE" w:rsidRPr="008B1295">
        <w:rPr>
          <w:lang w:val="es-ES_tradnl"/>
        </w:rPr>
        <w:t>amient</w:t>
      </w:r>
      <w:r w:rsidR="00E06721" w:rsidRPr="008B1295">
        <w:rPr>
          <w:lang w:val="es-ES_tradnl"/>
        </w:rPr>
        <w:t xml:space="preserve">o no fue ajena al tribunal, </w:t>
      </w:r>
      <w:r w:rsidR="00FE296F">
        <w:rPr>
          <w:lang w:val="es-ES_tradnl"/>
        </w:rPr>
        <w:t>a tal grado que l</w:t>
      </w:r>
      <w:r w:rsidR="00FE296F" w:rsidRPr="00D5274B">
        <w:rPr>
          <w:lang w:val="es-ES_tradnl"/>
        </w:rPr>
        <w:t>leg</w:t>
      </w:r>
      <w:r w:rsidR="005E6C1B" w:rsidRPr="00D5274B">
        <w:rPr>
          <w:lang w:val="es-ES_tradnl"/>
        </w:rPr>
        <w:t>ó</w:t>
      </w:r>
      <w:r w:rsidR="00FE296F">
        <w:rPr>
          <w:lang w:val="es-ES_tradnl"/>
        </w:rPr>
        <w:t xml:space="preserve"> a sostener </w:t>
      </w:r>
      <w:r w:rsidR="00E06721" w:rsidRPr="008B1295">
        <w:rPr>
          <w:lang w:val="es-ES_tradnl"/>
        </w:rPr>
        <w:t xml:space="preserve">en su sentencia que </w:t>
      </w:r>
      <w:r w:rsidR="00C05E59" w:rsidRPr="008B1295">
        <w:rPr>
          <w:lang w:val="es-ES_tradnl"/>
        </w:rPr>
        <w:t>«</w:t>
      </w:r>
      <w:r w:rsidR="00C05E59" w:rsidRPr="008B1295">
        <w:rPr>
          <w:i/>
          <w:iCs/>
          <w:sz w:val="24"/>
          <w:szCs w:val="24"/>
          <w:lang w:val="es-ES_tradnl"/>
        </w:rPr>
        <w:t xml:space="preserve">la revisión del acervo probatorio hace evidente que la relación de los extremos procesales estuvo marcada por dificultades y vicisitudes que, entre otras situaciones, desencadenó </w:t>
      </w:r>
      <w:r w:rsidR="00C05E59" w:rsidRPr="008B1295">
        <w:rPr>
          <w:sz w:val="24"/>
          <w:szCs w:val="24"/>
          <w:lang w:val="es-ES_tradnl"/>
        </w:rPr>
        <w:t xml:space="preserve">(sic) </w:t>
      </w:r>
      <w:r w:rsidR="00C05E59" w:rsidRPr="008B1295">
        <w:rPr>
          <w:i/>
          <w:iCs/>
          <w:sz w:val="24"/>
          <w:szCs w:val="24"/>
          <w:lang w:val="es-ES_tradnl"/>
        </w:rPr>
        <w:t>en la denuncia de la hoy demandante al demandado por el delito de acceso carnal</w:t>
      </w:r>
      <w:r w:rsidR="00C05E59" w:rsidRPr="008B1295">
        <w:rPr>
          <w:lang w:val="es-ES_tradnl"/>
        </w:rPr>
        <w:t xml:space="preserve">», </w:t>
      </w:r>
      <w:r w:rsidR="00A42E42">
        <w:rPr>
          <w:lang w:val="es-ES_tradnl"/>
        </w:rPr>
        <w:t>a lo que añadió</w:t>
      </w:r>
      <w:r w:rsidR="00C05E59" w:rsidRPr="008B1295">
        <w:rPr>
          <w:lang w:val="es-ES_tradnl"/>
        </w:rPr>
        <w:t xml:space="preserve"> que </w:t>
      </w:r>
      <w:r w:rsidR="001C31BE" w:rsidRPr="008B1295">
        <w:rPr>
          <w:lang w:val="es-ES_tradnl"/>
        </w:rPr>
        <w:t>«</w:t>
      </w:r>
      <w:r w:rsidR="001C31BE" w:rsidRPr="008B1295">
        <w:rPr>
          <w:i/>
          <w:iCs/>
          <w:sz w:val="24"/>
          <w:szCs w:val="24"/>
          <w:lang w:val="es-ES_tradnl"/>
        </w:rPr>
        <w:t xml:space="preserve">no </w:t>
      </w:r>
      <w:r w:rsidR="001C31BE" w:rsidRPr="008B1295">
        <w:rPr>
          <w:sz w:val="24"/>
          <w:szCs w:val="24"/>
          <w:lang w:val="es-ES_tradnl"/>
        </w:rPr>
        <w:t xml:space="preserve">[se] </w:t>
      </w:r>
      <w:r w:rsidR="001C31BE" w:rsidRPr="008B1295">
        <w:rPr>
          <w:i/>
          <w:iCs/>
          <w:sz w:val="24"/>
          <w:szCs w:val="24"/>
          <w:lang w:val="es-ES_tradnl"/>
        </w:rPr>
        <w:t>desconocen las situaciones de carácter sicológico que la señora Laura Madroñero afronta, las causas que en su sentir las produjeron y que eventualmente pueden comprometer la responsabilidad penal de su contraparte</w:t>
      </w:r>
      <w:r w:rsidR="001C31BE" w:rsidRPr="008B1295">
        <w:rPr>
          <w:lang w:val="es-ES_tradnl"/>
        </w:rPr>
        <w:t xml:space="preserve">». </w:t>
      </w:r>
    </w:p>
    <w:p w14:paraId="519186FD" w14:textId="77777777" w:rsidR="009A34A4" w:rsidRPr="008B1295" w:rsidRDefault="009A34A4" w:rsidP="006F363B">
      <w:pPr>
        <w:pStyle w:val="NormalCSJ"/>
        <w:ind w:firstLine="0"/>
        <w:rPr>
          <w:lang w:val="es-ES_tradnl"/>
        </w:rPr>
      </w:pPr>
    </w:p>
    <w:p w14:paraId="2906B99F" w14:textId="0675A221" w:rsidR="009A34A4" w:rsidRPr="008B1295" w:rsidRDefault="003C2720" w:rsidP="006F363B">
      <w:pPr>
        <w:pStyle w:val="NormalCSJ"/>
        <w:rPr>
          <w:lang w:val="es-ES_tradnl"/>
        </w:rPr>
      </w:pPr>
      <w:r w:rsidRPr="008B1295">
        <w:rPr>
          <w:lang w:val="es-ES_tradnl"/>
        </w:rPr>
        <w:t>Sin embargo,</w:t>
      </w:r>
      <w:r w:rsidR="00424F1D" w:rsidRPr="008B1295">
        <w:rPr>
          <w:lang w:val="es-ES_tradnl"/>
        </w:rPr>
        <w:t xml:space="preserve"> </w:t>
      </w:r>
      <w:r w:rsidR="00120D4F" w:rsidRPr="008B1295">
        <w:rPr>
          <w:lang w:val="es-ES_tradnl"/>
        </w:rPr>
        <w:t>es</w:t>
      </w:r>
      <w:r w:rsidR="00424F1D" w:rsidRPr="008B1295">
        <w:rPr>
          <w:lang w:val="es-ES_tradnl"/>
        </w:rPr>
        <w:t>a colegiatura</w:t>
      </w:r>
      <w:r w:rsidRPr="008B1295">
        <w:rPr>
          <w:lang w:val="es-ES_tradnl"/>
        </w:rPr>
        <w:t xml:space="preserve"> no adoptó ninguna directriz sobre el particular.</w:t>
      </w:r>
      <w:r w:rsidR="009A34A4" w:rsidRPr="008B1295">
        <w:rPr>
          <w:lang w:val="es-ES_tradnl"/>
        </w:rPr>
        <w:t xml:space="preserve"> </w:t>
      </w:r>
      <w:r w:rsidR="00677AA7" w:rsidRPr="008B1295">
        <w:rPr>
          <w:lang w:val="es-ES_tradnl"/>
        </w:rPr>
        <w:t xml:space="preserve">Aunque la </w:t>
      </w:r>
      <w:r w:rsidR="00A42E42">
        <w:rPr>
          <w:lang w:val="es-ES_tradnl"/>
        </w:rPr>
        <w:t>convocante</w:t>
      </w:r>
      <w:r w:rsidR="00677AA7" w:rsidRPr="008B1295">
        <w:rPr>
          <w:lang w:val="es-ES_tradnl"/>
        </w:rPr>
        <w:t xml:space="preserve"> </w:t>
      </w:r>
      <w:r w:rsidR="00950ACE" w:rsidRPr="008B1295">
        <w:rPr>
          <w:lang w:val="es-ES_tradnl"/>
        </w:rPr>
        <w:t xml:space="preserve">se ocupó con esmero de </w:t>
      </w:r>
      <w:r w:rsidR="00677AA7" w:rsidRPr="008B1295">
        <w:rPr>
          <w:lang w:val="es-ES_tradnl"/>
        </w:rPr>
        <w:t xml:space="preserve">relatar y probar los hechos de violencia de los que fue víctima, la cuestión tuvo nulo protagonismo en el </w:t>
      </w:r>
      <w:r w:rsidR="00677AA7" w:rsidRPr="008B1295">
        <w:rPr>
          <w:lang w:val="es-ES_tradnl"/>
        </w:rPr>
        <w:lastRenderedPageBreak/>
        <w:t>devenir de la litis</w:t>
      </w:r>
      <w:r w:rsidR="009A34A4" w:rsidRPr="008B1295">
        <w:rPr>
          <w:lang w:val="es-ES_tradnl"/>
        </w:rPr>
        <w:t xml:space="preserve">, lo cual </w:t>
      </w:r>
      <w:r w:rsidR="00EB7E3E" w:rsidRPr="008B1295">
        <w:rPr>
          <w:lang w:val="es-ES_tradnl"/>
        </w:rPr>
        <w:t>se explica</w:t>
      </w:r>
      <w:r w:rsidR="009A34A4" w:rsidRPr="008B1295">
        <w:rPr>
          <w:lang w:val="es-ES_tradnl"/>
        </w:rPr>
        <w:t xml:space="preserve"> porque –por regla general</w:t>
      </w:r>
      <w:r w:rsidR="00E87DBE" w:rsidRPr="008B1295">
        <w:rPr>
          <w:lang w:val="es-ES_tradnl"/>
        </w:rPr>
        <w:t>,</w:t>
      </w:r>
      <w:r w:rsidR="000818F1" w:rsidRPr="008B1295">
        <w:rPr>
          <w:lang w:val="es-ES_tradnl"/>
        </w:rPr>
        <w:t xml:space="preserve"> a la que no escapa este </w:t>
      </w:r>
      <w:r w:rsidR="00FE296F">
        <w:rPr>
          <w:lang w:val="es-ES_tradnl"/>
        </w:rPr>
        <w:t>asunto</w:t>
      </w:r>
      <w:r w:rsidR="009A34A4" w:rsidRPr="008B1295">
        <w:rPr>
          <w:lang w:val="es-ES_tradnl"/>
        </w:rPr>
        <w:t>–</w:t>
      </w:r>
      <w:r w:rsidR="00E87DBE" w:rsidRPr="008B1295">
        <w:rPr>
          <w:lang w:val="es-ES_tradnl"/>
        </w:rPr>
        <w:t xml:space="preserve"> </w:t>
      </w:r>
      <w:r w:rsidR="00A156E4" w:rsidRPr="008B1295">
        <w:rPr>
          <w:lang w:val="es-ES_tradnl"/>
        </w:rPr>
        <w:t>acontecimientos</w:t>
      </w:r>
      <w:r w:rsidR="00120D4F" w:rsidRPr="008B1295">
        <w:rPr>
          <w:lang w:val="es-ES_tradnl"/>
        </w:rPr>
        <w:t xml:space="preserve"> </w:t>
      </w:r>
      <w:r w:rsidR="00E87DBE" w:rsidRPr="008B1295">
        <w:rPr>
          <w:lang w:val="es-ES_tradnl"/>
        </w:rPr>
        <w:t xml:space="preserve">como los que se reseñaron </w:t>
      </w:r>
      <w:r w:rsidR="00A156E4" w:rsidRPr="008B1295">
        <w:rPr>
          <w:lang w:val="es-ES_tradnl"/>
        </w:rPr>
        <w:t xml:space="preserve">no </w:t>
      </w:r>
      <w:r w:rsidR="00883156" w:rsidRPr="008B1295">
        <w:rPr>
          <w:lang w:val="es-ES_tradnl"/>
        </w:rPr>
        <w:t xml:space="preserve">revelan información </w:t>
      </w:r>
      <w:r w:rsidR="009A34A4" w:rsidRPr="008B1295">
        <w:rPr>
          <w:lang w:val="es-ES_tradnl"/>
        </w:rPr>
        <w:t>significativa</w:t>
      </w:r>
      <w:r w:rsidR="00883156" w:rsidRPr="008B1295">
        <w:rPr>
          <w:lang w:val="es-ES_tradnl"/>
        </w:rPr>
        <w:t xml:space="preserve"> </w:t>
      </w:r>
      <w:r w:rsidR="00E87DBE" w:rsidRPr="008B1295">
        <w:rPr>
          <w:lang w:val="es-ES_tradnl"/>
        </w:rPr>
        <w:t>acerca de</w:t>
      </w:r>
      <w:r w:rsidR="00883156" w:rsidRPr="008B1295">
        <w:rPr>
          <w:lang w:val="es-ES_tradnl"/>
        </w:rPr>
        <w:t xml:space="preserve"> los elementos constitutivos de la unión marital de hecho</w:t>
      </w:r>
      <w:r w:rsidR="009A34A4" w:rsidRPr="008B1295">
        <w:rPr>
          <w:lang w:val="es-ES_tradnl"/>
        </w:rPr>
        <w:t xml:space="preserve">, </w:t>
      </w:r>
      <w:r w:rsidR="00E87DBE" w:rsidRPr="008B1295">
        <w:rPr>
          <w:lang w:val="es-ES_tradnl"/>
        </w:rPr>
        <w:t xml:space="preserve">núcleo esencial del </w:t>
      </w:r>
      <w:r w:rsidR="009A34A4" w:rsidRPr="008B1295">
        <w:rPr>
          <w:lang w:val="es-ES_tradnl"/>
        </w:rPr>
        <w:t xml:space="preserve">debate </w:t>
      </w:r>
      <w:r w:rsidR="00FE296F">
        <w:rPr>
          <w:lang w:val="es-ES_tradnl"/>
        </w:rPr>
        <w:t>del proceso</w:t>
      </w:r>
      <w:r w:rsidR="00E87DBE" w:rsidRPr="008B1295">
        <w:rPr>
          <w:lang w:val="es-ES_tradnl"/>
        </w:rPr>
        <w:t>.</w:t>
      </w:r>
    </w:p>
    <w:p w14:paraId="1D17FE96" w14:textId="03F90EF0" w:rsidR="009A34A4" w:rsidRPr="008B1295" w:rsidRDefault="009A34A4" w:rsidP="006F363B">
      <w:pPr>
        <w:pStyle w:val="NormalCSJ"/>
        <w:rPr>
          <w:lang w:val="es-ES_tradnl"/>
        </w:rPr>
      </w:pPr>
    </w:p>
    <w:p w14:paraId="1D90B6AA" w14:textId="62125F72" w:rsidR="003848FC" w:rsidRPr="008B1295" w:rsidRDefault="00EB7E3E" w:rsidP="006F363B">
      <w:pPr>
        <w:pStyle w:val="NormalCSJ"/>
        <w:rPr>
          <w:lang w:val="es-ES_tradnl"/>
        </w:rPr>
      </w:pPr>
      <w:r w:rsidRPr="008B1295">
        <w:rPr>
          <w:lang w:val="es-ES_tradnl"/>
        </w:rPr>
        <w:t>Cab</w:t>
      </w:r>
      <w:r w:rsidR="00E87DBE" w:rsidRPr="008B1295">
        <w:rPr>
          <w:lang w:val="es-ES_tradnl"/>
        </w:rPr>
        <w:t>ría</w:t>
      </w:r>
      <w:r w:rsidRPr="008B1295">
        <w:rPr>
          <w:lang w:val="es-ES_tradnl"/>
        </w:rPr>
        <w:t xml:space="preserve"> preguntar</w:t>
      </w:r>
      <w:r w:rsidR="00E87DBE" w:rsidRPr="008B1295">
        <w:rPr>
          <w:lang w:val="es-ES_tradnl"/>
        </w:rPr>
        <w:t>se</w:t>
      </w:r>
      <w:r w:rsidRPr="008B1295">
        <w:rPr>
          <w:lang w:val="es-ES_tradnl"/>
        </w:rPr>
        <w:t xml:space="preserve">, entonces, si </w:t>
      </w:r>
      <w:r w:rsidR="009F73DD" w:rsidRPr="008B1295">
        <w:rPr>
          <w:lang w:val="es-ES_tradnl"/>
        </w:rPr>
        <w:t>es</w:t>
      </w:r>
      <w:r w:rsidR="003848FC" w:rsidRPr="008B1295">
        <w:rPr>
          <w:lang w:val="es-ES_tradnl"/>
        </w:rPr>
        <w:t xml:space="preserve"> adecuado mantener al margen </w:t>
      </w:r>
      <w:r w:rsidR="008A2481" w:rsidRPr="008B1295">
        <w:rPr>
          <w:lang w:val="es-ES_tradnl"/>
        </w:rPr>
        <w:t xml:space="preserve">de los </w:t>
      </w:r>
      <w:r w:rsidR="00FE296F">
        <w:rPr>
          <w:lang w:val="es-ES_tradnl"/>
        </w:rPr>
        <w:t>trámites</w:t>
      </w:r>
      <w:r w:rsidR="008A2481" w:rsidRPr="008B1295">
        <w:rPr>
          <w:lang w:val="es-ES_tradnl"/>
        </w:rPr>
        <w:t xml:space="preserve"> declarativos de existencia de unión marital de hecho </w:t>
      </w:r>
      <w:r w:rsidR="003848FC" w:rsidRPr="008B1295">
        <w:rPr>
          <w:lang w:val="es-ES_tradnl"/>
        </w:rPr>
        <w:t xml:space="preserve">las problemáticas de violencia </w:t>
      </w:r>
      <w:r w:rsidR="004639DF">
        <w:rPr>
          <w:lang w:val="es-ES_tradnl"/>
        </w:rPr>
        <w:t xml:space="preserve">intrafamiliar o de género </w:t>
      </w:r>
      <w:r w:rsidR="003848FC" w:rsidRPr="008B1295">
        <w:rPr>
          <w:lang w:val="es-ES_tradnl"/>
        </w:rPr>
        <w:t xml:space="preserve">–centrando toda la actividad jurisdiccional en esclarecer el estado civil de compañeros permanentes, así como las secuelas patrimoniales de este, como tradicionalmente se ha venido haciendo–, o si, por el contrario, </w:t>
      </w:r>
      <w:r w:rsidR="00E350B0" w:rsidRPr="008B1295">
        <w:rPr>
          <w:lang w:val="es-ES_tradnl"/>
        </w:rPr>
        <w:t xml:space="preserve">siempre que </w:t>
      </w:r>
      <w:r w:rsidR="00891253" w:rsidRPr="008B1295">
        <w:rPr>
          <w:lang w:val="es-ES_tradnl"/>
        </w:rPr>
        <w:t xml:space="preserve">en este tipo de </w:t>
      </w:r>
      <w:r w:rsidR="00A42E42">
        <w:rPr>
          <w:lang w:val="es-ES_tradnl"/>
        </w:rPr>
        <w:t>procesos</w:t>
      </w:r>
      <w:r w:rsidR="00891253" w:rsidRPr="008B1295">
        <w:rPr>
          <w:lang w:val="es-ES_tradnl"/>
        </w:rPr>
        <w:t xml:space="preserve"> </w:t>
      </w:r>
      <w:r w:rsidR="008A2481" w:rsidRPr="008B1295">
        <w:rPr>
          <w:lang w:val="es-ES_tradnl"/>
        </w:rPr>
        <w:t xml:space="preserve">se </w:t>
      </w:r>
      <w:r w:rsidR="00E350B0" w:rsidRPr="008B1295">
        <w:rPr>
          <w:lang w:val="es-ES_tradnl"/>
        </w:rPr>
        <w:t>advierta</w:t>
      </w:r>
      <w:r w:rsidR="00FE296F">
        <w:rPr>
          <w:lang w:val="es-ES_tradnl"/>
        </w:rPr>
        <w:t>n actos de maltrato intrafamiliar o violencia de género entre los compañeros permanentes</w:t>
      </w:r>
      <w:r w:rsidR="00891253" w:rsidRPr="008B1295">
        <w:rPr>
          <w:lang w:val="es-ES_tradnl"/>
        </w:rPr>
        <w:t xml:space="preserve">, </w:t>
      </w:r>
      <w:r w:rsidR="00FE296F">
        <w:rPr>
          <w:lang w:val="es-ES_tradnl"/>
        </w:rPr>
        <w:t xml:space="preserve">debe </w:t>
      </w:r>
      <w:r w:rsidR="00891253" w:rsidRPr="008B1295">
        <w:rPr>
          <w:lang w:val="es-ES_tradnl"/>
        </w:rPr>
        <w:t>abrir</w:t>
      </w:r>
      <w:r w:rsidR="00FE296F">
        <w:rPr>
          <w:lang w:val="es-ES_tradnl"/>
        </w:rPr>
        <w:t>se</w:t>
      </w:r>
      <w:r w:rsidR="00891253" w:rsidRPr="008B1295">
        <w:rPr>
          <w:lang w:val="es-ES_tradnl"/>
        </w:rPr>
        <w:t xml:space="preserve"> un espacio de debate adicional, para determinar</w:t>
      </w:r>
      <w:r w:rsidR="009F73DD" w:rsidRPr="008B1295">
        <w:rPr>
          <w:lang w:val="es-ES_tradnl"/>
        </w:rPr>
        <w:t xml:space="preserve">, con plenas garantías, </w:t>
      </w:r>
      <w:r w:rsidR="00A7232B" w:rsidRPr="008B1295">
        <w:rPr>
          <w:lang w:val="es-ES_tradnl"/>
        </w:rPr>
        <w:t>la</w:t>
      </w:r>
      <w:r w:rsidR="003848FC" w:rsidRPr="008B1295">
        <w:rPr>
          <w:lang w:val="es-ES_tradnl"/>
        </w:rPr>
        <w:t xml:space="preserve"> reparación integral </w:t>
      </w:r>
      <w:r w:rsidR="00A7232B" w:rsidRPr="008B1295">
        <w:rPr>
          <w:lang w:val="es-ES_tradnl"/>
        </w:rPr>
        <w:t xml:space="preserve">a </w:t>
      </w:r>
      <w:r w:rsidR="00FE296F">
        <w:rPr>
          <w:lang w:val="es-ES_tradnl"/>
        </w:rPr>
        <w:t xml:space="preserve">la </w:t>
      </w:r>
      <w:r w:rsidR="00FE296F" w:rsidRPr="008B1295">
        <w:rPr>
          <w:lang w:val="es-ES_tradnl"/>
        </w:rPr>
        <w:t xml:space="preserve">que </w:t>
      </w:r>
      <w:r w:rsidR="00FE296F">
        <w:rPr>
          <w:lang w:val="es-ES_tradnl"/>
        </w:rPr>
        <w:t xml:space="preserve">tendría </w:t>
      </w:r>
      <w:r w:rsidR="00FE296F" w:rsidRPr="008B1295">
        <w:rPr>
          <w:lang w:val="es-ES_tradnl"/>
        </w:rPr>
        <w:t xml:space="preserve">derecho </w:t>
      </w:r>
      <w:r w:rsidR="00A7232B" w:rsidRPr="008B1295">
        <w:rPr>
          <w:lang w:val="es-ES_tradnl"/>
        </w:rPr>
        <w:t xml:space="preserve">la víctima </w:t>
      </w:r>
      <w:r w:rsidR="00FE296F">
        <w:rPr>
          <w:lang w:val="es-ES_tradnl"/>
        </w:rPr>
        <w:t>de esas conductas dañosas</w:t>
      </w:r>
      <w:r w:rsidR="00A7232B" w:rsidRPr="008B1295">
        <w:rPr>
          <w:lang w:val="es-ES_tradnl"/>
        </w:rPr>
        <w:t>.</w:t>
      </w:r>
    </w:p>
    <w:p w14:paraId="53FB34AC" w14:textId="67209E79" w:rsidR="003848FC" w:rsidRPr="008B1295" w:rsidRDefault="003848FC" w:rsidP="006F363B">
      <w:pPr>
        <w:pStyle w:val="NormalCSJ"/>
        <w:rPr>
          <w:lang w:val="es-ES_tradnl"/>
        </w:rPr>
      </w:pPr>
    </w:p>
    <w:p w14:paraId="4D0EF304" w14:textId="5D111AB5" w:rsidR="005E05F4" w:rsidRPr="008B1295" w:rsidRDefault="00DC5724" w:rsidP="006F363B">
      <w:pPr>
        <w:pStyle w:val="NormalCSJ"/>
        <w:rPr>
          <w:lang w:val="es-ES_tradnl"/>
        </w:rPr>
      </w:pPr>
      <w:r w:rsidRPr="008B1295">
        <w:rPr>
          <w:lang w:val="es-ES_tradnl"/>
        </w:rPr>
        <w:t>Para la</w:t>
      </w:r>
      <w:r w:rsidR="00E87DBE" w:rsidRPr="008B1295">
        <w:rPr>
          <w:lang w:val="es-ES_tradnl"/>
        </w:rPr>
        <w:t xml:space="preserve"> Corte</w:t>
      </w:r>
      <w:r w:rsidRPr="008B1295">
        <w:rPr>
          <w:lang w:val="es-ES_tradnl"/>
        </w:rPr>
        <w:t xml:space="preserve">, la segunda </w:t>
      </w:r>
      <w:r w:rsidR="00891253" w:rsidRPr="008B1295">
        <w:rPr>
          <w:lang w:val="es-ES_tradnl"/>
        </w:rPr>
        <w:t>alternativa</w:t>
      </w:r>
      <w:r w:rsidRPr="008B1295">
        <w:rPr>
          <w:lang w:val="es-ES_tradnl"/>
        </w:rPr>
        <w:t xml:space="preserve"> se impone, pues solo ella es consistente con el precedente y </w:t>
      </w:r>
      <w:r w:rsidR="008454D6" w:rsidRPr="008B1295">
        <w:rPr>
          <w:lang w:val="es-ES_tradnl"/>
        </w:rPr>
        <w:t xml:space="preserve">con </w:t>
      </w:r>
      <w:r w:rsidRPr="008B1295">
        <w:rPr>
          <w:lang w:val="es-ES_tradnl"/>
        </w:rPr>
        <w:t>l</w:t>
      </w:r>
      <w:r w:rsidR="005E05F4" w:rsidRPr="008B1295">
        <w:rPr>
          <w:lang w:val="es-ES_tradnl"/>
        </w:rPr>
        <w:t xml:space="preserve">as pautas convencionales y constitucionales vigentes, especialmente la </w:t>
      </w:r>
      <w:r w:rsidR="000818F1" w:rsidRPr="008B1295">
        <w:rPr>
          <w:lang w:val="es-ES_tradnl"/>
        </w:rPr>
        <w:t>Convención Interamericana para Prevenir, Sancionar y Erradicar la Violencia contra la Mujer (“Convención de Belém do Pará”)</w:t>
      </w:r>
      <w:r w:rsidR="000818F1" w:rsidRPr="008B1295">
        <w:rPr>
          <w:rStyle w:val="Refdenotaalpie"/>
          <w:lang w:val="es-ES_tradnl"/>
        </w:rPr>
        <w:t xml:space="preserve"> </w:t>
      </w:r>
      <w:r w:rsidR="000818F1" w:rsidRPr="008B1295">
        <w:rPr>
          <w:rStyle w:val="Refdenotaalpie"/>
          <w:lang w:val="es-ES_tradnl"/>
        </w:rPr>
        <w:footnoteReference w:id="8"/>
      </w:r>
      <w:r w:rsidRPr="008B1295">
        <w:rPr>
          <w:lang w:val="es-ES_tradnl"/>
        </w:rPr>
        <w:t xml:space="preserve">. Esta </w:t>
      </w:r>
      <w:r w:rsidR="005817D5" w:rsidRPr="008B1295">
        <w:rPr>
          <w:lang w:val="es-ES_tradnl"/>
        </w:rPr>
        <w:t xml:space="preserve">conclusión se soporta en </w:t>
      </w:r>
      <w:r w:rsidR="00B32356" w:rsidRPr="008B1295">
        <w:rPr>
          <w:lang w:val="es-ES_tradnl"/>
        </w:rPr>
        <w:t>tres</w:t>
      </w:r>
      <w:r w:rsidR="005E05F4" w:rsidRPr="008B1295">
        <w:rPr>
          <w:lang w:val="es-ES_tradnl"/>
        </w:rPr>
        <w:t xml:space="preserve"> premisas </w:t>
      </w:r>
      <w:r w:rsidR="005E05F4" w:rsidRPr="008B1295">
        <w:rPr>
          <w:lang w:val="es-ES_tradnl"/>
        </w:rPr>
        <w:lastRenderedPageBreak/>
        <w:t xml:space="preserve">fundamentales, que se desarrollarán </w:t>
      </w:r>
      <w:r w:rsidR="008454D6" w:rsidRPr="008B1295">
        <w:rPr>
          <w:lang w:val="es-ES_tradnl"/>
        </w:rPr>
        <w:t>a continuación</w:t>
      </w:r>
      <w:r w:rsidR="005E05F4" w:rsidRPr="008B1295">
        <w:rPr>
          <w:lang w:val="es-ES_tradnl"/>
        </w:rPr>
        <w:t xml:space="preserve">: </w:t>
      </w:r>
      <w:r w:rsidR="005E05F4" w:rsidRPr="008B1295">
        <w:rPr>
          <w:i/>
          <w:iCs/>
          <w:lang w:val="es-ES_tradnl"/>
        </w:rPr>
        <w:t xml:space="preserve">(i) </w:t>
      </w:r>
      <w:r w:rsidR="005817D5" w:rsidRPr="008B1295">
        <w:rPr>
          <w:lang w:val="es-ES_tradnl"/>
        </w:rPr>
        <w:t>l</w:t>
      </w:r>
      <w:r w:rsidR="005E05F4" w:rsidRPr="008B1295">
        <w:rPr>
          <w:lang w:val="es-ES_tradnl"/>
        </w:rPr>
        <w:t xml:space="preserve">as víctimas de violencia </w:t>
      </w:r>
      <w:r w:rsidR="004639DF">
        <w:rPr>
          <w:lang w:val="es-ES_tradnl"/>
        </w:rPr>
        <w:t xml:space="preserve">intrafamiliar o de violencia de género </w:t>
      </w:r>
      <w:r w:rsidR="005E05F4" w:rsidRPr="008B1295">
        <w:rPr>
          <w:lang w:val="es-ES_tradnl"/>
        </w:rPr>
        <w:t xml:space="preserve">tienen derecho a una reparación integral; </w:t>
      </w:r>
      <w:r w:rsidR="005E05F4" w:rsidRPr="008B1295">
        <w:rPr>
          <w:i/>
          <w:iCs/>
          <w:lang w:val="es-ES_tradnl"/>
        </w:rPr>
        <w:t xml:space="preserve">(ii) </w:t>
      </w:r>
      <w:r w:rsidR="00FE296F">
        <w:rPr>
          <w:lang w:val="es-ES_tradnl"/>
        </w:rPr>
        <w:t>no existen</w:t>
      </w:r>
      <w:r w:rsidR="00B32356" w:rsidRPr="008B1295">
        <w:rPr>
          <w:lang w:val="es-ES_tradnl"/>
        </w:rPr>
        <w:t xml:space="preserve"> </w:t>
      </w:r>
      <w:r w:rsidR="005E05F4" w:rsidRPr="008B1295">
        <w:rPr>
          <w:lang w:val="es-ES_tradnl"/>
        </w:rPr>
        <w:t>mecanismos procesales para reclamar esa reparación al interior de los juicios de existencia de unión marital de hecho</w:t>
      </w:r>
      <w:r w:rsidR="00FE296F">
        <w:rPr>
          <w:lang w:val="es-ES_tradnl"/>
        </w:rPr>
        <w:t xml:space="preserve">, lo que </w:t>
      </w:r>
      <w:r w:rsidR="005E05F4" w:rsidRPr="008B1295">
        <w:rPr>
          <w:lang w:val="es-ES_tradnl"/>
        </w:rPr>
        <w:t xml:space="preserve">se traduce en un </w:t>
      </w:r>
      <w:r w:rsidR="00891253" w:rsidRPr="008B1295">
        <w:rPr>
          <w:lang w:val="es-ES_tradnl"/>
        </w:rPr>
        <w:t xml:space="preserve">inaceptable </w:t>
      </w:r>
      <w:r w:rsidR="005E05F4" w:rsidRPr="008B1295">
        <w:rPr>
          <w:lang w:val="es-ES_tradnl"/>
        </w:rPr>
        <w:t xml:space="preserve">déficit de protección para </w:t>
      </w:r>
      <w:r w:rsidR="00FE296F">
        <w:rPr>
          <w:lang w:val="es-ES_tradnl"/>
        </w:rPr>
        <w:t>esas</w:t>
      </w:r>
      <w:r w:rsidR="005E05F4" w:rsidRPr="008B1295">
        <w:rPr>
          <w:lang w:val="es-ES_tradnl"/>
        </w:rPr>
        <w:t xml:space="preserve"> </w:t>
      </w:r>
      <w:r w:rsidR="00F13895">
        <w:rPr>
          <w:lang w:val="es-ES_tradnl"/>
        </w:rPr>
        <w:t>víctima</w:t>
      </w:r>
      <w:r w:rsidR="00FE296F">
        <w:rPr>
          <w:lang w:val="es-ES_tradnl"/>
        </w:rPr>
        <w:t>s</w:t>
      </w:r>
      <w:r w:rsidRPr="008B1295">
        <w:rPr>
          <w:lang w:val="es-ES_tradnl"/>
        </w:rPr>
        <w:t xml:space="preserve">; y </w:t>
      </w:r>
      <w:r w:rsidRPr="008B1295">
        <w:rPr>
          <w:i/>
          <w:iCs/>
          <w:lang w:val="es-ES_tradnl"/>
        </w:rPr>
        <w:t>(</w:t>
      </w:r>
      <w:r w:rsidR="00B32356" w:rsidRPr="008B1295">
        <w:rPr>
          <w:i/>
          <w:iCs/>
          <w:lang w:val="es-ES_tradnl"/>
        </w:rPr>
        <w:t>iii</w:t>
      </w:r>
      <w:r w:rsidRPr="008B1295">
        <w:rPr>
          <w:i/>
          <w:iCs/>
          <w:lang w:val="es-ES_tradnl"/>
        </w:rPr>
        <w:t xml:space="preserve">) </w:t>
      </w:r>
      <w:r w:rsidRPr="008B1295">
        <w:rPr>
          <w:lang w:val="es-ES_tradnl"/>
        </w:rPr>
        <w:t>e</w:t>
      </w:r>
      <w:r w:rsidR="00E902E3" w:rsidRPr="008B1295">
        <w:rPr>
          <w:lang w:val="es-ES_tradnl"/>
        </w:rPr>
        <w:t>se</w:t>
      </w:r>
      <w:r w:rsidRPr="008B1295">
        <w:rPr>
          <w:lang w:val="es-ES_tradnl"/>
        </w:rPr>
        <w:t xml:space="preserve"> déficit debe superarse habilitando un trámite incidental de reparación, en forma semejante a la que se dispuso en los fallos CSJ STC10829-2017, 25 jul. y CC SU-080/2020.</w:t>
      </w:r>
    </w:p>
    <w:p w14:paraId="40789C17" w14:textId="6E08F3C5" w:rsidR="005817D5" w:rsidRPr="008B1295" w:rsidRDefault="005817D5" w:rsidP="006F363B">
      <w:pPr>
        <w:pStyle w:val="NormalCSJ"/>
        <w:rPr>
          <w:lang w:val="es-ES_tradnl"/>
        </w:rPr>
      </w:pPr>
    </w:p>
    <w:p w14:paraId="687CCF77" w14:textId="4BFA69A0" w:rsidR="005817D5" w:rsidRPr="008B1295" w:rsidRDefault="005817D5" w:rsidP="006F363B">
      <w:pPr>
        <w:pStyle w:val="NormalCSJ"/>
        <w:rPr>
          <w:b/>
          <w:bCs/>
          <w:lang w:val="es-ES_tradnl"/>
        </w:rPr>
      </w:pPr>
      <w:r w:rsidRPr="008B1295">
        <w:rPr>
          <w:b/>
          <w:bCs/>
          <w:lang w:val="es-ES_tradnl"/>
        </w:rPr>
        <w:t>6.2.1.</w:t>
      </w:r>
      <w:r w:rsidRPr="008B1295">
        <w:rPr>
          <w:b/>
          <w:bCs/>
          <w:lang w:val="es-ES_tradnl"/>
        </w:rPr>
        <w:tab/>
        <w:t xml:space="preserve">Las víctimas de violencia intrafamiliar </w:t>
      </w:r>
      <w:r w:rsidR="004639DF">
        <w:rPr>
          <w:b/>
          <w:bCs/>
          <w:lang w:val="es-ES_tradnl"/>
        </w:rPr>
        <w:t xml:space="preserve">o violencia de género </w:t>
      </w:r>
      <w:r w:rsidRPr="008B1295">
        <w:rPr>
          <w:b/>
          <w:bCs/>
          <w:lang w:val="es-ES_tradnl"/>
        </w:rPr>
        <w:t>tienen derecho a obtener una reparación integral</w:t>
      </w:r>
      <w:r w:rsidR="00FE296F">
        <w:rPr>
          <w:b/>
          <w:bCs/>
          <w:lang w:val="es-ES_tradnl"/>
        </w:rPr>
        <w:t>.</w:t>
      </w:r>
    </w:p>
    <w:p w14:paraId="7906B552" w14:textId="77777777" w:rsidR="003848FC" w:rsidRPr="008B1295" w:rsidRDefault="003848FC" w:rsidP="006F363B">
      <w:pPr>
        <w:pStyle w:val="NormalCSJ"/>
        <w:rPr>
          <w:lang w:val="es-ES_tradnl"/>
        </w:rPr>
      </w:pPr>
    </w:p>
    <w:p w14:paraId="6C106FDF" w14:textId="77777777" w:rsidR="00891253" w:rsidRPr="008B1295" w:rsidRDefault="00DC5724" w:rsidP="006F363B">
      <w:pPr>
        <w:pStyle w:val="NormalCSJ"/>
        <w:rPr>
          <w:bCs/>
          <w:lang w:val="es-ES_tradnl"/>
        </w:rPr>
      </w:pPr>
      <w:r w:rsidRPr="008B1295">
        <w:rPr>
          <w:bCs/>
          <w:lang w:val="es-ES_tradnl"/>
        </w:rPr>
        <w:t>La interacción entre el derecho de familia y el derecho de daños es, sin lugar a dudas, uno de los puntos más controversiales del derecho privado</w:t>
      </w:r>
      <w:r w:rsidR="008109E3" w:rsidRPr="008B1295">
        <w:rPr>
          <w:bCs/>
          <w:lang w:val="es-ES_tradnl"/>
        </w:rPr>
        <w:t xml:space="preserve">. </w:t>
      </w:r>
      <w:r w:rsidR="00943561" w:rsidRPr="008B1295">
        <w:rPr>
          <w:bCs/>
          <w:lang w:val="es-ES_tradnl"/>
        </w:rPr>
        <w:t>Suele percibirse como socialmente reprochable ejercer acciones indemnizatorias en contra de los familiares cercanos, a la par que se</w:t>
      </w:r>
      <w:r w:rsidR="00D555CD" w:rsidRPr="008B1295">
        <w:rPr>
          <w:bCs/>
          <w:lang w:val="es-ES_tradnl"/>
        </w:rPr>
        <w:t xml:space="preserve"> adivina cierto temor a </w:t>
      </w:r>
      <w:r w:rsidR="00E902E3" w:rsidRPr="008B1295">
        <w:rPr>
          <w:bCs/>
          <w:lang w:val="es-ES_tradnl"/>
        </w:rPr>
        <w:t>“judicializar”</w:t>
      </w:r>
      <w:r w:rsidR="00D555CD" w:rsidRPr="008B1295">
        <w:rPr>
          <w:bCs/>
          <w:lang w:val="es-ES_tradnl"/>
        </w:rPr>
        <w:t xml:space="preserve"> </w:t>
      </w:r>
      <w:r w:rsidR="00DB65A3" w:rsidRPr="008B1295">
        <w:rPr>
          <w:bCs/>
          <w:lang w:val="es-ES_tradnl"/>
        </w:rPr>
        <w:t xml:space="preserve">las </w:t>
      </w:r>
      <w:r w:rsidR="00D555CD" w:rsidRPr="008B1295">
        <w:rPr>
          <w:bCs/>
          <w:lang w:val="es-ES_tradnl"/>
        </w:rPr>
        <w:t>relaciones</w:t>
      </w:r>
      <w:r w:rsidR="00DB65A3" w:rsidRPr="008B1295">
        <w:rPr>
          <w:bCs/>
          <w:lang w:val="es-ES_tradnl"/>
        </w:rPr>
        <w:t xml:space="preserve"> </w:t>
      </w:r>
      <w:r w:rsidRPr="008B1295">
        <w:rPr>
          <w:bCs/>
          <w:lang w:val="es-ES_tradnl"/>
        </w:rPr>
        <w:t>de familia</w:t>
      </w:r>
      <w:r w:rsidR="00891253" w:rsidRPr="008B1295">
        <w:rPr>
          <w:bCs/>
          <w:lang w:val="es-ES_tradnl"/>
        </w:rPr>
        <w:t>, pues ello puede</w:t>
      </w:r>
      <w:r w:rsidR="00DB65A3" w:rsidRPr="008B1295">
        <w:rPr>
          <w:bCs/>
          <w:lang w:val="es-ES_tradnl"/>
        </w:rPr>
        <w:t xml:space="preserve"> </w:t>
      </w:r>
      <w:r w:rsidR="00D555CD" w:rsidRPr="008B1295">
        <w:rPr>
          <w:bCs/>
          <w:lang w:val="es-ES_tradnl"/>
        </w:rPr>
        <w:t>termin</w:t>
      </w:r>
      <w:r w:rsidR="00891253" w:rsidRPr="008B1295">
        <w:rPr>
          <w:bCs/>
          <w:lang w:val="es-ES_tradnl"/>
        </w:rPr>
        <w:t>ar</w:t>
      </w:r>
      <w:r w:rsidR="00D555CD" w:rsidRPr="008B1295">
        <w:rPr>
          <w:bCs/>
          <w:lang w:val="es-ES_tradnl"/>
        </w:rPr>
        <w:t xml:space="preserve"> desdibuja</w:t>
      </w:r>
      <w:r w:rsidR="00891253" w:rsidRPr="008B1295">
        <w:rPr>
          <w:bCs/>
          <w:lang w:val="es-ES_tradnl"/>
        </w:rPr>
        <w:t xml:space="preserve">ndo </w:t>
      </w:r>
      <w:r w:rsidR="00DB65A3" w:rsidRPr="008B1295">
        <w:rPr>
          <w:bCs/>
          <w:lang w:val="es-ES_tradnl"/>
        </w:rPr>
        <w:t>algunos de sus</w:t>
      </w:r>
      <w:r w:rsidR="00D555CD" w:rsidRPr="008B1295">
        <w:rPr>
          <w:bCs/>
          <w:lang w:val="es-ES_tradnl"/>
        </w:rPr>
        <w:t xml:space="preserve"> valores</w:t>
      </w:r>
      <w:r w:rsidR="00E902E3" w:rsidRPr="008B1295">
        <w:rPr>
          <w:bCs/>
          <w:lang w:val="es-ES_tradnl"/>
        </w:rPr>
        <w:t xml:space="preserve"> fundantes</w:t>
      </w:r>
      <w:r w:rsidR="00D555CD" w:rsidRPr="008B1295">
        <w:rPr>
          <w:bCs/>
          <w:lang w:val="es-ES_tradnl"/>
        </w:rPr>
        <w:t xml:space="preserve">, como la solidaridad, la privacidad y la armonía al interior del hogar. </w:t>
      </w:r>
    </w:p>
    <w:p w14:paraId="27F0B549" w14:textId="77777777" w:rsidR="00891253" w:rsidRPr="008B1295" w:rsidRDefault="00891253" w:rsidP="006F363B">
      <w:pPr>
        <w:pStyle w:val="NormalCSJ"/>
        <w:rPr>
          <w:bCs/>
          <w:lang w:val="es-ES_tradnl"/>
        </w:rPr>
      </w:pPr>
    </w:p>
    <w:p w14:paraId="436303CA" w14:textId="4DA0ABEE" w:rsidR="00D555CD" w:rsidRPr="008B1295" w:rsidRDefault="00E76E48" w:rsidP="006F363B">
      <w:pPr>
        <w:pStyle w:val="NormalCSJ"/>
        <w:rPr>
          <w:bCs/>
          <w:lang w:val="es-ES_tradnl"/>
        </w:rPr>
      </w:pPr>
      <w:r w:rsidRPr="008B1295">
        <w:rPr>
          <w:bCs/>
          <w:lang w:val="es-ES_tradnl"/>
        </w:rPr>
        <w:t xml:space="preserve">Así lo explica la doctrina comparada: </w:t>
      </w:r>
    </w:p>
    <w:p w14:paraId="4C0F1067" w14:textId="77777777" w:rsidR="00E76E48" w:rsidRPr="008B1295" w:rsidRDefault="00E76E48" w:rsidP="006F363B">
      <w:pPr>
        <w:pStyle w:val="NormalCSJ"/>
        <w:rPr>
          <w:bCs/>
          <w:lang w:val="es-ES_tradnl"/>
        </w:rPr>
      </w:pPr>
    </w:p>
    <w:p w14:paraId="13CAE318" w14:textId="77777777" w:rsidR="00891253" w:rsidRPr="008B1295" w:rsidRDefault="00D555CD" w:rsidP="006F363B">
      <w:pPr>
        <w:pStyle w:val="NormalCSJ"/>
        <w:ind w:left="709" w:firstLine="0"/>
        <w:rPr>
          <w:bCs/>
          <w:i/>
          <w:iCs/>
          <w:sz w:val="24"/>
          <w:szCs w:val="24"/>
          <w:lang w:val="es-ES_tradnl"/>
        </w:rPr>
      </w:pPr>
      <w:r w:rsidRPr="008B1295">
        <w:rPr>
          <w:bCs/>
          <w:lang w:val="es-ES_tradnl"/>
        </w:rPr>
        <w:lastRenderedPageBreak/>
        <w:t>«</w:t>
      </w:r>
      <w:r w:rsidRPr="008B1295">
        <w:rPr>
          <w:bCs/>
          <w:sz w:val="24"/>
          <w:szCs w:val="24"/>
          <w:lang w:val="es-ES_tradnl"/>
        </w:rPr>
        <w:t xml:space="preserve">(...) </w:t>
      </w:r>
      <w:r w:rsidR="00E76E48" w:rsidRPr="008B1295">
        <w:rPr>
          <w:bCs/>
          <w:i/>
          <w:iCs/>
          <w:sz w:val="24"/>
          <w:szCs w:val="24"/>
          <w:lang w:val="es-ES_tradnl"/>
        </w:rPr>
        <w:t>[E]</w:t>
      </w:r>
      <w:r w:rsidRPr="008B1295">
        <w:rPr>
          <w:bCs/>
          <w:i/>
          <w:iCs/>
          <w:sz w:val="24"/>
          <w:szCs w:val="24"/>
          <w:lang w:val="es-ES_tradnl"/>
        </w:rPr>
        <w:t>n los daños que se producen en la vida familiar o en las relaciones de convivencia</w:t>
      </w:r>
      <w:r w:rsidR="009947D9" w:rsidRPr="008B1295">
        <w:rPr>
          <w:bCs/>
          <w:i/>
          <w:iCs/>
          <w:sz w:val="24"/>
          <w:szCs w:val="24"/>
          <w:lang w:val="es-ES_tradnl"/>
        </w:rPr>
        <w:t xml:space="preserve">, </w:t>
      </w:r>
      <w:r w:rsidRPr="008B1295">
        <w:rPr>
          <w:bCs/>
          <w:i/>
          <w:iCs/>
          <w:sz w:val="24"/>
          <w:szCs w:val="24"/>
          <w:lang w:val="es-ES_tradnl"/>
        </w:rPr>
        <w:t xml:space="preserve">es muy cuestionable el papel que deben jugar los remedios indemnizatorios propios del derecho de la responsabilidad civil. A estas dudas contribuye </w:t>
      </w:r>
      <w:r w:rsidRPr="008B1295">
        <w:rPr>
          <w:bCs/>
          <w:sz w:val="24"/>
          <w:szCs w:val="24"/>
          <w:lang w:val="es-ES_tradnl"/>
        </w:rPr>
        <w:t>(...)</w:t>
      </w:r>
      <w:r w:rsidRPr="008B1295">
        <w:rPr>
          <w:bCs/>
          <w:i/>
          <w:iCs/>
          <w:sz w:val="24"/>
          <w:szCs w:val="24"/>
          <w:lang w:val="es-ES_tradnl"/>
        </w:rPr>
        <w:t xml:space="preserve"> la naturaleza misma de estas relaciones, que suelen generar vínculos de solidaridad y altruismo contrarios a la formulación de reclamaciones jurídicas entre las partes afectadas. La experiencia indica que los daños entre familiares, pese a su frecuencia y variedad, rara vez llegan a compensarse conforme a derecho. </w:t>
      </w:r>
    </w:p>
    <w:p w14:paraId="0C678420" w14:textId="77777777" w:rsidR="00891253" w:rsidRPr="008B1295" w:rsidRDefault="00891253" w:rsidP="006F363B">
      <w:pPr>
        <w:pStyle w:val="NormalCSJ"/>
        <w:ind w:left="709" w:firstLine="0"/>
        <w:rPr>
          <w:bCs/>
          <w:i/>
          <w:iCs/>
          <w:sz w:val="24"/>
          <w:szCs w:val="24"/>
          <w:lang w:val="es-ES_tradnl"/>
        </w:rPr>
      </w:pPr>
    </w:p>
    <w:p w14:paraId="0204C4D3" w14:textId="6976C4C4" w:rsidR="008109E3" w:rsidRPr="008B1295" w:rsidRDefault="00D555CD" w:rsidP="006F363B">
      <w:pPr>
        <w:pStyle w:val="NormalCSJ"/>
        <w:ind w:left="709" w:firstLine="0"/>
        <w:rPr>
          <w:bCs/>
          <w:i/>
          <w:iCs/>
          <w:sz w:val="24"/>
          <w:szCs w:val="24"/>
          <w:lang w:val="es-ES_tradnl"/>
        </w:rPr>
      </w:pPr>
      <w:r w:rsidRPr="008B1295">
        <w:rPr>
          <w:bCs/>
          <w:i/>
          <w:iCs/>
          <w:sz w:val="24"/>
          <w:szCs w:val="24"/>
          <w:lang w:val="es-ES_tradnl"/>
        </w:rPr>
        <w:t xml:space="preserve">En la práctica sólo se reclaman si se dan circunstancias que permiten hacerlo sin contravenir la regla de moralidad que habitualmente inhibe la interposición de una acción judicial contra las personas con quienes se convive o contra parientes muy próximos, lo que puede ocurrir porque los daños estén cubiertos por un seguro de responsabilidad civil (en cuyo caso la víctima puede dirigirse directamente contra el asegurador, dentro de los límites del contrato), o porque precisamente se hayan roto dicha convivencia o los lazos de afecto, como ocurre típicamente en una crisis matrimonial o a raíz de la comisión de un delito </w:t>
      </w:r>
      <w:r w:rsidRPr="008B1295">
        <w:rPr>
          <w:bCs/>
          <w:sz w:val="24"/>
          <w:szCs w:val="24"/>
          <w:lang w:val="es-ES_tradnl"/>
        </w:rPr>
        <w:t>(...)</w:t>
      </w:r>
      <w:r w:rsidRPr="008B1295">
        <w:rPr>
          <w:bCs/>
          <w:i/>
          <w:iCs/>
          <w:sz w:val="24"/>
          <w:szCs w:val="24"/>
          <w:lang w:val="es-ES_tradnl"/>
        </w:rPr>
        <w:t>.</w:t>
      </w:r>
    </w:p>
    <w:p w14:paraId="3143D716" w14:textId="129F45EE" w:rsidR="00D555CD" w:rsidRPr="008B1295" w:rsidRDefault="00D555CD" w:rsidP="006F363B">
      <w:pPr>
        <w:pStyle w:val="NormalCSJ"/>
        <w:rPr>
          <w:bCs/>
          <w:i/>
          <w:iCs/>
          <w:sz w:val="24"/>
          <w:szCs w:val="24"/>
          <w:lang w:val="es-ES_tradnl"/>
        </w:rPr>
      </w:pPr>
    </w:p>
    <w:p w14:paraId="2D76AFD6" w14:textId="77777777" w:rsidR="00891253" w:rsidRPr="008B1295" w:rsidRDefault="00D555CD" w:rsidP="006F363B">
      <w:pPr>
        <w:pStyle w:val="NormalCSJ"/>
        <w:ind w:left="709" w:firstLine="0"/>
        <w:rPr>
          <w:bCs/>
          <w:i/>
          <w:iCs/>
          <w:sz w:val="24"/>
          <w:szCs w:val="24"/>
          <w:lang w:val="es-ES_tradnl"/>
        </w:rPr>
      </w:pPr>
      <w:r w:rsidRPr="008B1295">
        <w:rPr>
          <w:bCs/>
          <w:i/>
          <w:iCs/>
          <w:sz w:val="24"/>
          <w:szCs w:val="24"/>
          <w:lang w:val="es-ES_tradnl"/>
        </w:rPr>
        <w:t xml:space="preserve">Esta inmunidad, sin embargo, viene en la actualidad a reducirse ante la tendencia, asociada al individualismo liberal, a realzar los derechos individuales de las personas en el seno de la familia, a potenciar la autonomía privada en la configuración de las relaciones conyugales o de pareja, tradicionalmente muy restringida, y a facilitar que la persona pueda, en el marco de dicha autonomía, reevaluar si mantiene o rompe sus compromisos de convivencia a la vista de sus costes y beneficios individuales (REGAN, 1999: 15-22). </w:t>
      </w:r>
    </w:p>
    <w:p w14:paraId="0609BF34" w14:textId="77777777" w:rsidR="00891253" w:rsidRPr="008B1295" w:rsidRDefault="00891253" w:rsidP="006F363B">
      <w:pPr>
        <w:pStyle w:val="NormalCSJ"/>
        <w:ind w:left="709" w:firstLine="0"/>
        <w:rPr>
          <w:bCs/>
          <w:i/>
          <w:iCs/>
          <w:sz w:val="24"/>
          <w:szCs w:val="24"/>
          <w:lang w:val="es-ES_tradnl"/>
        </w:rPr>
      </w:pPr>
    </w:p>
    <w:p w14:paraId="034A7443" w14:textId="3D447358" w:rsidR="00D555CD" w:rsidRPr="008B1295" w:rsidRDefault="00D555CD" w:rsidP="006F363B">
      <w:pPr>
        <w:pStyle w:val="NormalCSJ"/>
        <w:ind w:left="709" w:firstLine="0"/>
        <w:rPr>
          <w:bCs/>
          <w:sz w:val="24"/>
          <w:szCs w:val="24"/>
          <w:lang w:val="es-ES_tradnl"/>
        </w:rPr>
      </w:pPr>
      <w:r w:rsidRPr="008B1295">
        <w:rPr>
          <w:bCs/>
          <w:i/>
          <w:iCs/>
          <w:sz w:val="24"/>
          <w:szCs w:val="24"/>
          <w:lang w:val="es-ES_tradnl"/>
        </w:rPr>
        <w:t xml:space="preserve">Esta evolución en la concepción de la familia, que en las sociedades occidentales ha llevado a una tasa elevada de separaciones, divorcios y familias recompuestas, así como a una diversificación de los modelos de relación interpersonal, reduce los </w:t>
      </w:r>
      <w:r w:rsidRPr="008B1295">
        <w:rPr>
          <w:bCs/>
          <w:i/>
          <w:iCs/>
          <w:sz w:val="24"/>
          <w:szCs w:val="24"/>
          <w:lang w:val="es-ES_tradnl"/>
        </w:rPr>
        <w:lastRenderedPageBreak/>
        <w:t>factores que</w:t>
      </w:r>
      <w:r w:rsidRPr="008B1295">
        <w:rPr>
          <w:i/>
          <w:iCs/>
          <w:sz w:val="24"/>
          <w:szCs w:val="24"/>
          <w:lang w:val="es-ES_tradnl"/>
        </w:rPr>
        <w:t xml:space="preserve"> </w:t>
      </w:r>
      <w:r w:rsidRPr="008B1295">
        <w:rPr>
          <w:bCs/>
          <w:i/>
          <w:iCs/>
          <w:sz w:val="24"/>
          <w:szCs w:val="24"/>
          <w:lang w:val="es-ES_tradnl"/>
        </w:rPr>
        <w:t xml:space="preserve">tradicionalmente han inhibido la exigencia de responsabilidad civil entre familiares. De este modo, aunque sigue siendo evidente la prevalencia de normas sociales contrarias a este tipo de reclamaciones, la propia dinámica social genera cada vez más situaciones que obligan a preguntarse en qué casos son jurídicamente viables </w:t>
      </w:r>
      <w:r w:rsidRPr="008B1295">
        <w:rPr>
          <w:bCs/>
          <w:sz w:val="24"/>
          <w:szCs w:val="24"/>
          <w:lang w:val="es-ES_tradnl"/>
        </w:rPr>
        <w:t>(...)»</w:t>
      </w:r>
      <w:r w:rsidRPr="008B1295">
        <w:rPr>
          <w:rStyle w:val="Refdenotaalpie"/>
          <w:bCs/>
          <w:sz w:val="24"/>
          <w:szCs w:val="24"/>
          <w:lang w:val="es-ES_tradnl"/>
        </w:rPr>
        <w:footnoteReference w:id="9"/>
      </w:r>
      <w:r w:rsidRPr="008B1295">
        <w:rPr>
          <w:bCs/>
          <w:sz w:val="24"/>
          <w:szCs w:val="24"/>
          <w:lang w:val="es-ES_tradnl"/>
        </w:rPr>
        <w:t xml:space="preserve">. </w:t>
      </w:r>
    </w:p>
    <w:p w14:paraId="48A99DF2" w14:textId="2E1D2F4C" w:rsidR="00D555CD" w:rsidRPr="008B1295" w:rsidRDefault="00D555CD" w:rsidP="006F363B">
      <w:pPr>
        <w:pStyle w:val="NormalCSJ"/>
        <w:rPr>
          <w:bCs/>
          <w:lang w:val="es-ES_tradnl"/>
        </w:rPr>
      </w:pPr>
    </w:p>
    <w:p w14:paraId="730E9363" w14:textId="06873D5B" w:rsidR="003A6CAA" w:rsidRPr="008B1295" w:rsidRDefault="00AD02C0" w:rsidP="006F363B">
      <w:pPr>
        <w:pStyle w:val="NormalCSJ"/>
        <w:rPr>
          <w:bCs/>
          <w:lang w:val="es-ES_tradnl"/>
        </w:rPr>
      </w:pPr>
      <w:r w:rsidRPr="008B1295">
        <w:rPr>
          <w:bCs/>
          <w:lang w:val="es-ES_tradnl"/>
        </w:rPr>
        <w:t xml:space="preserve">En ese contexto, existen actualmente </w:t>
      </w:r>
      <w:r w:rsidR="005E0FD2" w:rsidRPr="008B1295">
        <w:rPr>
          <w:bCs/>
          <w:lang w:val="es-ES_tradnl"/>
        </w:rPr>
        <w:t xml:space="preserve">encendidos </w:t>
      </w:r>
      <w:r w:rsidRPr="008B1295">
        <w:rPr>
          <w:bCs/>
          <w:lang w:val="es-ES_tradnl"/>
        </w:rPr>
        <w:t xml:space="preserve">debates </w:t>
      </w:r>
      <w:r w:rsidR="005E0FD2" w:rsidRPr="008B1295">
        <w:rPr>
          <w:bCs/>
          <w:lang w:val="es-ES_tradnl"/>
        </w:rPr>
        <w:t xml:space="preserve">acerca de </w:t>
      </w:r>
      <w:r w:rsidRPr="008B1295">
        <w:rPr>
          <w:bCs/>
          <w:lang w:val="es-ES_tradnl"/>
        </w:rPr>
        <w:t xml:space="preserve">la posibilidad de obtener una </w:t>
      </w:r>
      <w:r w:rsidR="00FE296F">
        <w:rPr>
          <w:bCs/>
          <w:lang w:val="es-ES_tradnl"/>
        </w:rPr>
        <w:t>indemnización</w:t>
      </w:r>
      <w:r w:rsidRPr="008B1295">
        <w:rPr>
          <w:bCs/>
          <w:lang w:val="es-ES_tradnl"/>
        </w:rPr>
        <w:t xml:space="preserve"> por </w:t>
      </w:r>
      <w:r w:rsidR="00CE5C19" w:rsidRPr="008B1295">
        <w:rPr>
          <w:bCs/>
          <w:lang w:val="es-ES_tradnl"/>
        </w:rPr>
        <w:t>los hechos desencadenantes del divorcio</w:t>
      </w:r>
      <w:r w:rsidR="005E0FD2" w:rsidRPr="008B1295">
        <w:rPr>
          <w:bCs/>
          <w:lang w:val="es-ES_tradnl"/>
        </w:rPr>
        <w:t xml:space="preserve"> –</w:t>
      </w:r>
      <w:r w:rsidR="00891253" w:rsidRPr="008B1295">
        <w:rPr>
          <w:bCs/>
          <w:i/>
          <w:iCs/>
          <w:lang w:val="es-ES_tradnl"/>
        </w:rPr>
        <w:t>v.gr.</w:t>
      </w:r>
      <w:r w:rsidR="00891253" w:rsidRPr="008B1295">
        <w:rPr>
          <w:bCs/>
          <w:lang w:val="es-ES_tradnl"/>
        </w:rPr>
        <w:t>,</w:t>
      </w:r>
      <w:r w:rsidR="00CE5C19" w:rsidRPr="008B1295">
        <w:rPr>
          <w:bCs/>
          <w:lang w:val="es-ES_tradnl"/>
        </w:rPr>
        <w:t xml:space="preserve"> la infidelidad o la embriaguez habitual</w:t>
      </w:r>
      <w:r w:rsidR="005E0FD2" w:rsidRPr="008B1295">
        <w:rPr>
          <w:bCs/>
          <w:lang w:val="es-ES_tradnl"/>
        </w:rPr>
        <w:t>–</w:t>
      </w:r>
      <w:r w:rsidR="00CE5C19" w:rsidRPr="008B1295">
        <w:rPr>
          <w:rStyle w:val="Refdenotaalpie"/>
          <w:bCs/>
          <w:lang w:val="es-ES_tradnl"/>
        </w:rPr>
        <w:footnoteReference w:id="10"/>
      </w:r>
      <w:r w:rsidRPr="008B1295">
        <w:rPr>
          <w:bCs/>
          <w:lang w:val="es-ES_tradnl"/>
        </w:rPr>
        <w:t xml:space="preserve">, o por el ocultamiento de la paternidad </w:t>
      </w:r>
      <w:r w:rsidR="00CE5C19" w:rsidRPr="008B1295">
        <w:rPr>
          <w:bCs/>
          <w:lang w:val="es-ES_tradnl"/>
        </w:rPr>
        <w:t xml:space="preserve">no </w:t>
      </w:r>
      <w:r w:rsidRPr="008B1295">
        <w:rPr>
          <w:bCs/>
          <w:lang w:val="es-ES_tradnl"/>
        </w:rPr>
        <w:t>biológica</w:t>
      </w:r>
      <w:r w:rsidR="00CE5C19" w:rsidRPr="008B1295">
        <w:rPr>
          <w:bCs/>
          <w:lang w:val="es-ES_tradnl"/>
        </w:rPr>
        <w:t xml:space="preserve"> de un hijo</w:t>
      </w:r>
      <w:r w:rsidR="00CE5C19" w:rsidRPr="008B1295">
        <w:rPr>
          <w:rStyle w:val="Refdenotaalpie"/>
          <w:bCs/>
          <w:lang w:val="es-ES_tradnl"/>
        </w:rPr>
        <w:footnoteReference w:id="11"/>
      </w:r>
      <w:r w:rsidRPr="008B1295">
        <w:rPr>
          <w:bCs/>
          <w:lang w:val="es-ES_tradnl"/>
        </w:rPr>
        <w:t>, por citar solo dos ejemplos</w:t>
      </w:r>
      <w:r w:rsidR="00653353" w:rsidRPr="008B1295">
        <w:rPr>
          <w:bCs/>
          <w:lang w:val="es-ES_tradnl"/>
        </w:rPr>
        <w:t xml:space="preserve"> de los que frecuentemente se ocupa</w:t>
      </w:r>
      <w:r w:rsidR="00444F69" w:rsidRPr="008B1295">
        <w:rPr>
          <w:bCs/>
          <w:lang w:val="es-ES_tradnl"/>
        </w:rPr>
        <w:t xml:space="preserve">n </w:t>
      </w:r>
      <w:r w:rsidR="00653353" w:rsidRPr="008B1295">
        <w:rPr>
          <w:bCs/>
          <w:lang w:val="es-ES_tradnl"/>
        </w:rPr>
        <w:t>la doctrina y la jurisprudencia comparadas.</w:t>
      </w:r>
      <w:r w:rsidRPr="008B1295">
        <w:rPr>
          <w:bCs/>
          <w:lang w:val="es-ES_tradnl"/>
        </w:rPr>
        <w:t xml:space="preserve"> Pero no hay, ni debería haber, polémica alguna acerca </w:t>
      </w:r>
      <w:r w:rsidR="003A6CAA" w:rsidRPr="008B1295">
        <w:rPr>
          <w:bCs/>
          <w:lang w:val="es-ES_tradnl"/>
        </w:rPr>
        <w:t xml:space="preserve">de la </w:t>
      </w:r>
      <w:r w:rsidR="00E902E3" w:rsidRPr="008B1295">
        <w:rPr>
          <w:bCs/>
          <w:lang w:val="es-ES_tradnl"/>
        </w:rPr>
        <w:t xml:space="preserve">procedencia de </w:t>
      </w:r>
      <w:r w:rsidR="00891253" w:rsidRPr="008B1295">
        <w:rPr>
          <w:bCs/>
          <w:lang w:val="es-ES_tradnl"/>
        </w:rPr>
        <w:t xml:space="preserve">indemnizar los </w:t>
      </w:r>
      <w:r w:rsidRPr="008B1295">
        <w:rPr>
          <w:bCs/>
          <w:lang w:val="es-ES_tradnl"/>
        </w:rPr>
        <w:t xml:space="preserve">daños </w:t>
      </w:r>
      <w:r w:rsidR="00891253" w:rsidRPr="008B1295">
        <w:rPr>
          <w:bCs/>
          <w:lang w:val="es-ES_tradnl"/>
        </w:rPr>
        <w:t xml:space="preserve">de cualquier naturaleza </w:t>
      </w:r>
      <w:r w:rsidR="003A6CAA" w:rsidRPr="008B1295">
        <w:rPr>
          <w:bCs/>
          <w:lang w:val="es-ES_tradnl"/>
        </w:rPr>
        <w:t>derivados</w:t>
      </w:r>
      <w:r w:rsidRPr="008B1295">
        <w:rPr>
          <w:bCs/>
          <w:lang w:val="es-ES_tradnl"/>
        </w:rPr>
        <w:t xml:space="preserve"> de actos de violencia </w:t>
      </w:r>
      <w:r w:rsidR="00E902E3" w:rsidRPr="008B1295">
        <w:rPr>
          <w:bCs/>
          <w:lang w:val="es-ES_tradnl"/>
        </w:rPr>
        <w:t>al interior de la familia</w:t>
      </w:r>
      <w:r w:rsidR="003A6CAA" w:rsidRPr="008B1295">
        <w:rPr>
          <w:bCs/>
          <w:lang w:val="es-ES_tradnl"/>
        </w:rPr>
        <w:t>.</w:t>
      </w:r>
    </w:p>
    <w:p w14:paraId="45B7277B" w14:textId="6F195823" w:rsidR="00121ACC" w:rsidRPr="008B1295" w:rsidRDefault="00121ACC" w:rsidP="006F363B">
      <w:pPr>
        <w:pStyle w:val="NormalCSJ"/>
        <w:rPr>
          <w:bCs/>
          <w:lang w:val="es-ES_tradnl"/>
        </w:rPr>
      </w:pPr>
    </w:p>
    <w:p w14:paraId="63D80088" w14:textId="1A8753B5" w:rsidR="00E902E3" w:rsidRPr="008B1295" w:rsidRDefault="00121ACC" w:rsidP="006F363B">
      <w:pPr>
        <w:pStyle w:val="NormalCSJ"/>
        <w:rPr>
          <w:bCs/>
          <w:lang w:val="es-ES_tradnl"/>
        </w:rPr>
      </w:pPr>
      <w:r w:rsidRPr="008B1295">
        <w:rPr>
          <w:bCs/>
          <w:lang w:val="es-ES_tradnl"/>
        </w:rPr>
        <w:t xml:space="preserve">Es cierto que el Código Civil colombiano </w:t>
      </w:r>
      <w:r w:rsidR="00653353" w:rsidRPr="008B1295">
        <w:rPr>
          <w:bCs/>
          <w:lang w:val="es-ES_tradnl"/>
        </w:rPr>
        <w:t>no se ocupó</w:t>
      </w:r>
      <w:r w:rsidR="00142D3D">
        <w:rPr>
          <w:bCs/>
          <w:lang w:val="es-ES_tradnl"/>
        </w:rPr>
        <w:t xml:space="preserve"> en modo alguno</w:t>
      </w:r>
      <w:r w:rsidR="00653353" w:rsidRPr="008B1295">
        <w:rPr>
          <w:bCs/>
          <w:lang w:val="es-ES_tradnl"/>
        </w:rPr>
        <w:t xml:space="preserve"> de regular los</w:t>
      </w:r>
      <w:r w:rsidRPr="008B1295">
        <w:rPr>
          <w:bCs/>
          <w:lang w:val="es-ES_tradnl"/>
        </w:rPr>
        <w:t xml:space="preserve"> supuestos de responsabilidad en las relaciones familiares, </w:t>
      </w:r>
      <w:r w:rsidR="00653353" w:rsidRPr="008B1295">
        <w:rPr>
          <w:bCs/>
          <w:lang w:val="es-ES_tradnl"/>
        </w:rPr>
        <w:t>más allá de establecer</w:t>
      </w:r>
      <w:r w:rsidR="00B3219A" w:rsidRPr="008B1295">
        <w:rPr>
          <w:bCs/>
          <w:lang w:val="es-ES_tradnl"/>
        </w:rPr>
        <w:t xml:space="preserve">, en los casos de </w:t>
      </w:r>
      <w:r w:rsidR="00653353" w:rsidRPr="008B1295">
        <w:rPr>
          <w:bCs/>
          <w:lang w:val="es-ES_tradnl"/>
        </w:rPr>
        <w:t>nulidad del matrimonio</w:t>
      </w:r>
      <w:r w:rsidR="00B3219A" w:rsidRPr="008B1295">
        <w:rPr>
          <w:bCs/>
          <w:lang w:val="es-ES_tradnl"/>
        </w:rPr>
        <w:t>, que</w:t>
      </w:r>
      <w:r w:rsidR="00653353" w:rsidRPr="008B1295">
        <w:rPr>
          <w:bCs/>
          <w:lang w:val="es-ES_tradnl"/>
        </w:rPr>
        <w:t xml:space="preserve"> «</w:t>
      </w:r>
      <w:r w:rsidR="00653353" w:rsidRPr="008B1295">
        <w:rPr>
          <w:bCs/>
          <w:i/>
          <w:iCs/>
          <w:sz w:val="24"/>
          <w:szCs w:val="24"/>
          <w:lang w:val="es-ES_tradnl"/>
        </w:rPr>
        <w:t>si hubo mala fe en alguno de los contrayentes, tendrá este obligación de indemnizar al otro todos los perjuicios que le haya ocasionado</w:t>
      </w:r>
      <w:r w:rsidR="00653353" w:rsidRPr="008B1295">
        <w:rPr>
          <w:bCs/>
          <w:lang w:val="es-ES_tradnl"/>
        </w:rPr>
        <w:t xml:space="preserve">» (artículo 148). </w:t>
      </w:r>
      <w:r w:rsidRPr="008B1295">
        <w:rPr>
          <w:bCs/>
          <w:lang w:val="es-ES_tradnl"/>
        </w:rPr>
        <w:t xml:space="preserve">Pero el silencio del legislador </w:t>
      </w:r>
      <w:r w:rsidR="00653353" w:rsidRPr="008B1295">
        <w:rPr>
          <w:bCs/>
          <w:lang w:val="es-ES_tradnl"/>
        </w:rPr>
        <w:t>no puede interpretarse como una habilitación para que</w:t>
      </w:r>
      <w:r w:rsidR="00EB41A2" w:rsidRPr="008B1295">
        <w:rPr>
          <w:bCs/>
          <w:lang w:val="es-ES_tradnl"/>
        </w:rPr>
        <w:t xml:space="preserve"> </w:t>
      </w:r>
      <w:r w:rsidR="00E902E3" w:rsidRPr="008B1295">
        <w:rPr>
          <w:bCs/>
          <w:lang w:val="es-ES_tradnl"/>
        </w:rPr>
        <w:t>las personas causen impunemente daños</w:t>
      </w:r>
      <w:r w:rsidR="00A12A57">
        <w:rPr>
          <w:bCs/>
          <w:lang w:val="es-ES_tradnl"/>
        </w:rPr>
        <w:t xml:space="preserve"> a la integridad</w:t>
      </w:r>
      <w:r w:rsidR="00E902E3" w:rsidRPr="008B1295">
        <w:rPr>
          <w:bCs/>
          <w:lang w:val="es-ES_tradnl"/>
        </w:rPr>
        <w:t xml:space="preserve"> físic</w:t>
      </w:r>
      <w:r w:rsidR="00A12A57">
        <w:rPr>
          <w:bCs/>
          <w:lang w:val="es-ES_tradnl"/>
        </w:rPr>
        <w:t xml:space="preserve">a </w:t>
      </w:r>
      <w:r w:rsidR="00E902E3" w:rsidRPr="008B1295">
        <w:rPr>
          <w:bCs/>
          <w:lang w:val="es-ES_tradnl"/>
        </w:rPr>
        <w:t>o emocional</w:t>
      </w:r>
      <w:r w:rsidR="00A12A57">
        <w:rPr>
          <w:bCs/>
          <w:lang w:val="es-ES_tradnl"/>
        </w:rPr>
        <w:t xml:space="preserve"> de</w:t>
      </w:r>
      <w:r w:rsidR="00E902E3" w:rsidRPr="008B1295">
        <w:rPr>
          <w:bCs/>
          <w:lang w:val="es-ES_tradnl"/>
        </w:rPr>
        <w:t xml:space="preserve"> su pareja</w:t>
      </w:r>
      <w:r w:rsidR="00A12A57">
        <w:rPr>
          <w:bCs/>
          <w:lang w:val="es-ES_tradnl"/>
        </w:rPr>
        <w:t xml:space="preserve"> </w:t>
      </w:r>
      <w:r w:rsidR="00E902E3" w:rsidRPr="008B1295">
        <w:rPr>
          <w:bCs/>
          <w:lang w:val="es-ES_tradnl"/>
        </w:rPr>
        <w:t xml:space="preserve">o </w:t>
      </w:r>
      <w:r w:rsidR="00FE296F">
        <w:rPr>
          <w:bCs/>
          <w:lang w:val="es-ES_tradnl"/>
        </w:rPr>
        <w:t xml:space="preserve">de </w:t>
      </w:r>
      <w:r w:rsidR="00A12A57">
        <w:rPr>
          <w:bCs/>
          <w:lang w:val="es-ES_tradnl"/>
        </w:rPr>
        <w:t xml:space="preserve">sus </w:t>
      </w:r>
      <w:r w:rsidR="00E902E3" w:rsidRPr="008B1295">
        <w:rPr>
          <w:bCs/>
          <w:lang w:val="es-ES_tradnl"/>
        </w:rPr>
        <w:t xml:space="preserve">parientes, </w:t>
      </w:r>
      <w:r w:rsidR="00E902E3" w:rsidRPr="008B1295">
        <w:rPr>
          <w:bCs/>
          <w:lang w:val="es-ES_tradnl"/>
        </w:rPr>
        <w:lastRenderedPageBreak/>
        <w:t xml:space="preserve">pues ello implicaría un injustificado sacrificio del derecho de indemnidad personal de </w:t>
      </w:r>
      <w:r w:rsidR="00FE296F">
        <w:rPr>
          <w:bCs/>
          <w:lang w:val="es-ES_tradnl"/>
        </w:rPr>
        <w:t>esas personas</w:t>
      </w:r>
      <w:r w:rsidR="00E902E3" w:rsidRPr="008B1295">
        <w:rPr>
          <w:bCs/>
          <w:lang w:val="es-ES_tradnl"/>
        </w:rPr>
        <w:t xml:space="preserve">. </w:t>
      </w:r>
    </w:p>
    <w:p w14:paraId="45603445" w14:textId="77777777" w:rsidR="00B3219A" w:rsidRPr="008B1295" w:rsidRDefault="00B3219A" w:rsidP="006F363B">
      <w:pPr>
        <w:pStyle w:val="NormalCSJ"/>
        <w:rPr>
          <w:bCs/>
          <w:lang w:val="es-ES_tradnl"/>
        </w:rPr>
      </w:pPr>
    </w:p>
    <w:p w14:paraId="589E6676" w14:textId="1C625A22" w:rsidR="00CA2410" w:rsidRPr="008B1295" w:rsidRDefault="006C5A4C" w:rsidP="006F363B">
      <w:pPr>
        <w:pStyle w:val="NormalCSJ"/>
        <w:rPr>
          <w:bCs/>
          <w:lang w:val="es-ES_tradnl"/>
        </w:rPr>
      </w:pPr>
      <w:r w:rsidRPr="008B1295">
        <w:rPr>
          <w:bCs/>
          <w:lang w:val="es-ES_tradnl"/>
        </w:rPr>
        <w:t>De</w:t>
      </w:r>
      <w:r w:rsidR="003A6CAA" w:rsidRPr="008B1295">
        <w:rPr>
          <w:bCs/>
          <w:lang w:val="es-ES_tradnl"/>
        </w:rPr>
        <w:t xml:space="preserve"> acuerdo con la cláusula general que consagra el artículo 2341 del Código Civil, «</w:t>
      </w:r>
      <w:r w:rsidR="003A6CAA" w:rsidRPr="008B1295">
        <w:rPr>
          <w:bCs/>
          <w:i/>
          <w:iCs/>
          <w:sz w:val="24"/>
          <w:szCs w:val="24"/>
          <w:lang w:val="es-ES_tradnl"/>
        </w:rPr>
        <w:t>[e]</w:t>
      </w:r>
      <w:r w:rsidR="003A6CAA" w:rsidRPr="003A6CAA">
        <w:rPr>
          <w:bCs/>
          <w:i/>
          <w:iCs/>
          <w:sz w:val="24"/>
          <w:szCs w:val="24"/>
          <w:lang w:val="es-ES_tradnl"/>
        </w:rPr>
        <w:t>l que ha cometido un delito o culpa, que ha inferido daño a otro, es obligado a la indemnización</w:t>
      </w:r>
      <w:r w:rsidR="003A6CAA" w:rsidRPr="008B1295">
        <w:rPr>
          <w:bCs/>
          <w:lang w:val="es-ES_tradnl"/>
        </w:rPr>
        <w:t xml:space="preserve">», </w:t>
      </w:r>
      <w:r w:rsidR="00A719BA" w:rsidRPr="008B1295">
        <w:rPr>
          <w:bCs/>
          <w:lang w:val="es-ES_tradnl"/>
        </w:rPr>
        <w:t>p</w:t>
      </w:r>
      <w:r w:rsidR="00121ACC" w:rsidRPr="008B1295">
        <w:rPr>
          <w:bCs/>
          <w:lang w:val="es-ES_tradnl"/>
        </w:rPr>
        <w:t xml:space="preserve">auta que no enlista como excepción para su aplicación la existencia de una relación </w:t>
      </w:r>
      <w:r w:rsidR="003A6CAA" w:rsidRPr="008B1295">
        <w:rPr>
          <w:bCs/>
          <w:lang w:val="es-ES_tradnl"/>
        </w:rPr>
        <w:t xml:space="preserve">de </w:t>
      </w:r>
      <w:r w:rsidR="0085717A" w:rsidRPr="008B1295">
        <w:rPr>
          <w:bCs/>
          <w:lang w:val="es-ES_tradnl"/>
        </w:rPr>
        <w:t xml:space="preserve">cercanía o </w:t>
      </w:r>
      <w:r w:rsidR="003A6CAA" w:rsidRPr="008B1295">
        <w:rPr>
          <w:bCs/>
          <w:lang w:val="es-ES_tradnl"/>
        </w:rPr>
        <w:t>familiaridad entre el agente dañador y la víctima.</w:t>
      </w:r>
      <w:r w:rsidR="005E180A" w:rsidRPr="008B1295">
        <w:rPr>
          <w:bCs/>
          <w:lang w:val="es-ES_tradnl"/>
        </w:rPr>
        <w:t xml:space="preserve"> </w:t>
      </w:r>
      <w:r w:rsidR="00CA2410" w:rsidRPr="008B1295">
        <w:rPr>
          <w:bCs/>
          <w:lang w:val="es-ES_tradnl"/>
        </w:rPr>
        <w:t xml:space="preserve">Es decir, </w:t>
      </w:r>
      <w:r w:rsidR="0085717A" w:rsidRPr="008B1295">
        <w:rPr>
          <w:bCs/>
          <w:lang w:val="es-ES_tradnl"/>
        </w:rPr>
        <w:t xml:space="preserve">nuestro </w:t>
      </w:r>
      <w:r w:rsidR="00CA2410" w:rsidRPr="008B1295">
        <w:rPr>
          <w:bCs/>
          <w:lang w:val="es-ES_tradnl"/>
        </w:rPr>
        <w:t xml:space="preserve">sistema jurídico no prevé –como lo </w:t>
      </w:r>
      <w:r w:rsidR="00A4382E">
        <w:rPr>
          <w:bCs/>
          <w:lang w:val="es-ES_tradnl"/>
        </w:rPr>
        <w:t>hicieron</w:t>
      </w:r>
      <w:r w:rsidR="00CA2410" w:rsidRPr="008B1295">
        <w:rPr>
          <w:bCs/>
          <w:lang w:val="es-ES_tradnl"/>
        </w:rPr>
        <w:t xml:space="preserve"> algunas jurisdicciones </w:t>
      </w:r>
      <w:r w:rsidR="0085717A" w:rsidRPr="008B1295">
        <w:rPr>
          <w:bCs/>
          <w:lang w:val="es-ES_tradnl"/>
        </w:rPr>
        <w:t xml:space="preserve">del </w:t>
      </w:r>
      <w:r w:rsidR="0085717A" w:rsidRPr="008B1295">
        <w:rPr>
          <w:bCs/>
          <w:i/>
          <w:iCs/>
          <w:lang w:val="es-ES_tradnl"/>
        </w:rPr>
        <w:t>common law</w:t>
      </w:r>
      <w:r w:rsidR="00A71C8B">
        <w:rPr>
          <w:bCs/>
          <w:i/>
          <w:iCs/>
          <w:lang w:val="es-ES_tradnl"/>
        </w:rPr>
        <w:t xml:space="preserve"> </w:t>
      </w:r>
      <w:r w:rsidR="00A71C8B">
        <w:rPr>
          <w:bCs/>
          <w:lang w:val="es-ES_tradnl"/>
        </w:rPr>
        <w:t>en el pasado</w:t>
      </w:r>
      <w:r w:rsidR="0085717A" w:rsidRPr="008B1295">
        <w:rPr>
          <w:rStyle w:val="Refdenotaalpie"/>
          <w:bCs/>
          <w:lang w:val="es-ES_tradnl"/>
        </w:rPr>
        <w:footnoteReference w:id="12"/>
      </w:r>
      <w:r w:rsidR="00CA2410" w:rsidRPr="008B1295">
        <w:rPr>
          <w:bCs/>
          <w:lang w:val="es-ES_tradnl"/>
        </w:rPr>
        <w:t xml:space="preserve">– ninguna </w:t>
      </w:r>
      <w:r w:rsidR="00A71C8B">
        <w:rPr>
          <w:bCs/>
          <w:lang w:val="es-ES_tradnl"/>
        </w:rPr>
        <w:t xml:space="preserve">clase de </w:t>
      </w:r>
      <w:r w:rsidR="0085717A" w:rsidRPr="008B1295">
        <w:rPr>
          <w:bCs/>
          <w:lang w:val="es-ES_tradnl"/>
        </w:rPr>
        <w:t xml:space="preserve">inmunidad intrafamiliar </w:t>
      </w:r>
      <w:r w:rsidR="00BC5D1D" w:rsidRPr="008B1295">
        <w:rPr>
          <w:bCs/>
          <w:lang w:val="es-ES_tradnl"/>
        </w:rPr>
        <w:t xml:space="preserve">en materia de </w:t>
      </w:r>
      <w:r w:rsidR="0085717A" w:rsidRPr="008B1295">
        <w:rPr>
          <w:bCs/>
          <w:lang w:val="es-ES_tradnl"/>
        </w:rPr>
        <w:t>responsabilidad civil</w:t>
      </w:r>
      <w:r w:rsidR="00CA2410" w:rsidRPr="008B1295">
        <w:rPr>
          <w:bCs/>
          <w:lang w:val="es-ES_tradnl"/>
        </w:rPr>
        <w:t xml:space="preserve">. </w:t>
      </w:r>
    </w:p>
    <w:p w14:paraId="1C049BF9" w14:textId="77777777" w:rsidR="00CA2410" w:rsidRPr="008B1295" w:rsidRDefault="00CA2410" w:rsidP="006F363B">
      <w:pPr>
        <w:pStyle w:val="NormalCSJ"/>
        <w:rPr>
          <w:bCs/>
          <w:lang w:val="es-ES_tradnl"/>
        </w:rPr>
      </w:pPr>
    </w:p>
    <w:p w14:paraId="7A1EF1FE" w14:textId="4118E046" w:rsidR="00CA2410" w:rsidRPr="008B1295" w:rsidRDefault="00CA2410" w:rsidP="006F363B">
      <w:pPr>
        <w:pStyle w:val="NormalCSJ"/>
        <w:rPr>
          <w:bCs/>
          <w:lang w:val="es-ES_tradnl"/>
        </w:rPr>
      </w:pPr>
      <w:r w:rsidRPr="008B1295">
        <w:rPr>
          <w:bCs/>
          <w:lang w:val="es-ES_tradnl"/>
        </w:rPr>
        <w:t>Sobre el particular, explica</w:t>
      </w:r>
      <w:r w:rsidR="00891253" w:rsidRPr="008B1295">
        <w:rPr>
          <w:bCs/>
          <w:lang w:val="es-ES_tradnl"/>
        </w:rPr>
        <w:t xml:space="preserve">n los profesores </w:t>
      </w:r>
      <w:r w:rsidR="009E4D37" w:rsidRPr="008B1295">
        <w:rPr>
          <w:bCs/>
          <w:lang w:val="es-ES_tradnl"/>
        </w:rPr>
        <w:t xml:space="preserve">Martín-Casals </w:t>
      </w:r>
      <w:r w:rsidR="009E4D37">
        <w:rPr>
          <w:bCs/>
          <w:lang w:val="es-ES_tradnl"/>
        </w:rPr>
        <w:t>y</w:t>
      </w:r>
      <w:r w:rsidR="009E4D37" w:rsidRPr="008B1295">
        <w:rPr>
          <w:bCs/>
          <w:lang w:val="es-ES_tradnl"/>
        </w:rPr>
        <w:t xml:space="preserve"> Ribot: </w:t>
      </w:r>
    </w:p>
    <w:p w14:paraId="5BB71EF5" w14:textId="1B2B7FFD" w:rsidR="00CA2410" w:rsidRPr="008B1295" w:rsidRDefault="00CA2410" w:rsidP="006F363B">
      <w:pPr>
        <w:pStyle w:val="NormalCSJ"/>
        <w:rPr>
          <w:bCs/>
          <w:lang w:val="es-ES_tradnl"/>
        </w:rPr>
      </w:pPr>
    </w:p>
    <w:p w14:paraId="6ED9BE5C" w14:textId="19AB548A" w:rsidR="00CA2410" w:rsidRPr="008B1295" w:rsidRDefault="00CA2410" w:rsidP="006F363B">
      <w:pPr>
        <w:pStyle w:val="NormalCSJ"/>
        <w:ind w:left="709" w:firstLine="0"/>
        <w:rPr>
          <w:bCs/>
          <w:i/>
          <w:iCs/>
          <w:sz w:val="24"/>
          <w:szCs w:val="24"/>
          <w:lang w:val="es-ES_tradnl"/>
        </w:rPr>
      </w:pPr>
      <w:r w:rsidRPr="008B1295">
        <w:rPr>
          <w:bCs/>
          <w:lang w:val="es-ES_tradnl"/>
        </w:rPr>
        <w:t>«</w:t>
      </w:r>
      <w:r w:rsidR="00891253" w:rsidRPr="008B1295">
        <w:rPr>
          <w:bCs/>
          <w:i/>
          <w:iCs/>
          <w:sz w:val="24"/>
          <w:szCs w:val="24"/>
          <w:lang w:val="es-ES_tradnl"/>
        </w:rPr>
        <w:t>L</w:t>
      </w:r>
      <w:r w:rsidRPr="008B1295">
        <w:rPr>
          <w:bCs/>
          <w:i/>
          <w:iCs/>
          <w:sz w:val="24"/>
          <w:szCs w:val="24"/>
          <w:lang w:val="es-ES_tradnl"/>
        </w:rPr>
        <w:t xml:space="preserve">a inmunidad por daños en el ámbito de las relaciones familiares </w:t>
      </w:r>
      <w:r w:rsidRPr="008B1295">
        <w:rPr>
          <w:bCs/>
          <w:sz w:val="24"/>
          <w:szCs w:val="24"/>
          <w:lang w:val="es-ES_tradnl"/>
        </w:rPr>
        <w:t xml:space="preserve">(...) </w:t>
      </w:r>
      <w:r w:rsidRPr="008B1295">
        <w:rPr>
          <w:bCs/>
          <w:i/>
          <w:iCs/>
          <w:sz w:val="24"/>
          <w:szCs w:val="24"/>
          <w:lang w:val="es-ES_tradnl"/>
        </w:rPr>
        <w:t xml:space="preserve">se correspondería con el modelo histórico de familia patriarcal recogido en los Códigos Civiles decimonónicos y que se considera superado. Frente a este modelo, hoy se opone que la familia contemporánea debe estar al servicio de la persona y constituir el ámbito en el que la persona ejerce sus derechos fundamentales y en el que se asegura el desarrollo armónico de la personalidad de sus miembros </w:t>
      </w:r>
      <w:r w:rsidRPr="008B1295">
        <w:rPr>
          <w:bCs/>
          <w:sz w:val="24"/>
          <w:szCs w:val="24"/>
          <w:lang w:val="es-ES_tradnl"/>
        </w:rPr>
        <w:t>(...)</w:t>
      </w:r>
      <w:r w:rsidRPr="008B1295">
        <w:rPr>
          <w:bCs/>
          <w:i/>
          <w:iCs/>
          <w:sz w:val="24"/>
          <w:szCs w:val="24"/>
          <w:lang w:val="es-ES_tradnl"/>
        </w:rPr>
        <w:t>.</w:t>
      </w:r>
    </w:p>
    <w:p w14:paraId="4CB4F9A0" w14:textId="5C851FB9" w:rsidR="00EB41A2" w:rsidRPr="008B1295" w:rsidRDefault="0085717A" w:rsidP="006F363B">
      <w:pPr>
        <w:pStyle w:val="NormalCSJ"/>
        <w:rPr>
          <w:bCs/>
          <w:i/>
          <w:iCs/>
          <w:sz w:val="24"/>
          <w:szCs w:val="24"/>
          <w:lang w:val="es-ES_tradnl"/>
        </w:rPr>
      </w:pPr>
      <w:r w:rsidRPr="008B1295">
        <w:rPr>
          <w:bCs/>
          <w:i/>
          <w:iCs/>
          <w:sz w:val="24"/>
          <w:szCs w:val="24"/>
          <w:lang w:val="es-ES_tradnl"/>
        </w:rPr>
        <w:t xml:space="preserve"> </w:t>
      </w:r>
    </w:p>
    <w:p w14:paraId="1D0A292C" w14:textId="77777777" w:rsidR="00417C0A" w:rsidRPr="008B1295" w:rsidRDefault="00CA2410" w:rsidP="006F363B">
      <w:pPr>
        <w:pStyle w:val="NormalCSJ"/>
        <w:ind w:left="709" w:firstLine="0"/>
        <w:rPr>
          <w:bCs/>
          <w:i/>
          <w:iCs/>
          <w:sz w:val="24"/>
          <w:szCs w:val="24"/>
          <w:lang w:val="es-ES_tradnl"/>
        </w:rPr>
      </w:pPr>
      <w:r w:rsidRPr="008B1295">
        <w:rPr>
          <w:bCs/>
          <w:i/>
          <w:iCs/>
          <w:sz w:val="24"/>
          <w:szCs w:val="24"/>
          <w:lang w:val="es-ES_tradnl"/>
        </w:rPr>
        <w:t xml:space="preserve">Ahora bien, lo que hay que clarificar en primer lugar es qué se entiende aquí por “inmunidad” y, muy especialmente, qué consecuencias se derivan en este contexto de negar que exista en nuestro Derecho. Si la inmunidad se define, como propone por </w:t>
      </w:r>
      <w:r w:rsidRPr="008B1295">
        <w:rPr>
          <w:bCs/>
          <w:i/>
          <w:iCs/>
          <w:sz w:val="24"/>
          <w:szCs w:val="24"/>
          <w:lang w:val="es-ES_tradnl"/>
        </w:rPr>
        <w:lastRenderedPageBreak/>
        <w:t xml:space="preserve">ejemplo Vargas Aravena, como </w:t>
      </w:r>
      <w:r w:rsidR="00417C0A" w:rsidRPr="008B1295">
        <w:rPr>
          <w:bCs/>
          <w:i/>
          <w:iCs/>
          <w:sz w:val="24"/>
          <w:szCs w:val="24"/>
          <w:lang w:val="es-ES_tradnl"/>
        </w:rPr>
        <w:t>“</w:t>
      </w:r>
      <w:r w:rsidRPr="008B1295">
        <w:rPr>
          <w:bCs/>
          <w:i/>
          <w:iCs/>
          <w:sz w:val="24"/>
          <w:szCs w:val="24"/>
          <w:lang w:val="es-ES_tradnl"/>
        </w:rPr>
        <w:t xml:space="preserve">libertad (...) para dañar, amparados (...) en la relación familiar”, </w:t>
      </w:r>
      <w:r w:rsidRPr="008B1295">
        <w:rPr>
          <w:b/>
          <w:i/>
          <w:iCs/>
          <w:sz w:val="24"/>
          <w:szCs w:val="24"/>
          <w:lang w:val="es-ES_tradnl"/>
        </w:rPr>
        <w:t>no cabe duda de que en el Derecho privado de las relaciones familiares hoy no existe semejante inmunidad.</w:t>
      </w:r>
      <w:r w:rsidRPr="008B1295">
        <w:rPr>
          <w:bCs/>
          <w:i/>
          <w:iCs/>
          <w:sz w:val="24"/>
          <w:szCs w:val="24"/>
          <w:lang w:val="es-ES_tradnl"/>
        </w:rPr>
        <w:t xml:space="preserve"> </w:t>
      </w:r>
      <w:r w:rsidRPr="008B1295">
        <w:rPr>
          <w:b/>
          <w:i/>
          <w:iCs/>
          <w:sz w:val="24"/>
          <w:szCs w:val="24"/>
          <w:lang w:val="es-ES_tradnl"/>
        </w:rPr>
        <w:t>En ningún caso el mero hecho de que la persona causante del daño y la víctima sean familiares puede exonerar al primero de la obligación de compensar el daño causado</w:t>
      </w:r>
      <w:r w:rsidRPr="008B1295">
        <w:rPr>
          <w:bCs/>
          <w:i/>
          <w:iCs/>
          <w:sz w:val="24"/>
          <w:szCs w:val="24"/>
          <w:lang w:val="es-ES_tradnl"/>
        </w:rPr>
        <w:t xml:space="preserve">. </w:t>
      </w:r>
    </w:p>
    <w:p w14:paraId="3395E420" w14:textId="77777777" w:rsidR="00417C0A" w:rsidRPr="008B1295" w:rsidRDefault="00417C0A" w:rsidP="006F363B">
      <w:pPr>
        <w:pStyle w:val="NormalCSJ"/>
        <w:ind w:left="709" w:firstLine="0"/>
        <w:rPr>
          <w:bCs/>
          <w:i/>
          <w:iCs/>
          <w:sz w:val="24"/>
          <w:szCs w:val="24"/>
          <w:lang w:val="es-ES_tradnl"/>
        </w:rPr>
      </w:pPr>
    </w:p>
    <w:p w14:paraId="6E3027B4" w14:textId="7760654F" w:rsidR="00EB41A2" w:rsidRPr="008B1295" w:rsidRDefault="00CA2410" w:rsidP="006F363B">
      <w:pPr>
        <w:pStyle w:val="NormalCSJ"/>
        <w:ind w:left="709" w:firstLine="0"/>
        <w:rPr>
          <w:bCs/>
          <w:i/>
          <w:iCs/>
          <w:sz w:val="24"/>
          <w:szCs w:val="24"/>
          <w:lang w:val="es-ES_tradnl"/>
        </w:rPr>
      </w:pPr>
      <w:r w:rsidRPr="008B1295">
        <w:rPr>
          <w:bCs/>
          <w:i/>
          <w:iCs/>
          <w:sz w:val="24"/>
          <w:szCs w:val="24"/>
          <w:lang w:val="es-ES_tradnl"/>
        </w:rPr>
        <w:t>En este sentido, la situación difiere</w:t>
      </w:r>
      <w:r w:rsidR="00417C0A" w:rsidRPr="008B1295">
        <w:rPr>
          <w:bCs/>
          <w:i/>
          <w:iCs/>
          <w:sz w:val="24"/>
          <w:szCs w:val="24"/>
          <w:lang w:val="es-ES_tradnl"/>
        </w:rPr>
        <w:t xml:space="preserve"> </w:t>
      </w:r>
      <w:r w:rsidRPr="008B1295">
        <w:rPr>
          <w:bCs/>
          <w:i/>
          <w:iCs/>
          <w:sz w:val="24"/>
          <w:szCs w:val="24"/>
          <w:lang w:val="es-ES_tradnl"/>
        </w:rPr>
        <w:t>claramente del Derecho Penal, donde por diversas razones el parentesco sigue siendo fundamento tanto para la atenuación o exclusión</w:t>
      </w:r>
      <w:r w:rsidR="00417C0A" w:rsidRPr="008B1295">
        <w:rPr>
          <w:bCs/>
          <w:i/>
          <w:iCs/>
          <w:sz w:val="24"/>
          <w:szCs w:val="24"/>
          <w:lang w:val="es-ES_tradnl"/>
        </w:rPr>
        <w:t xml:space="preserve"> </w:t>
      </w:r>
      <w:r w:rsidRPr="008B1295">
        <w:rPr>
          <w:bCs/>
          <w:i/>
          <w:iCs/>
          <w:sz w:val="24"/>
          <w:szCs w:val="24"/>
          <w:lang w:val="es-ES_tradnl"/>
        </w:rPr>
        <w:t>de la responsabilidad penal, como para su agravación. Y no cabe</w:t>
      </w:r>
      <w:r w:rsidR="00417C0A" w:rsidRPr="008B1295">
        <w:rPr>
          <w:bCs/>
          <w:i/>
          <w:iCs/>
          <w:sz w:val="24"/>
          <w:szCs w:val="24"/>
          <w:lang w:val="es-ES_tradnl"/>
        </w:rPr>
        <w:t xml:space="preserve"> </w:t>
      </w:r>
      <w:r w:rsidRPr="008B1295">
        <w:rPr>
          <w:bCs/>
          <w:i/>
          <w:iCs/>
          <w:sz w:val="24"/>
          <w:szCs w:val="24"/>
          <w:lang w:val="es-ES_tradnl"/>
        </w:rPr>
        <w:t>desde luego afirmar, como fue posible históricamente en los ordenamientos del Common law, que son inadmisibles de plano las</w:t>
      </w:r>
      <w:r w:rsidR="00417C0A" w:rsidRPr="008B1295">
        <w:rPr>
          <w:bCs/>
          <w:i/>
          <w:iCs/>
          <w:sz w:val="24"/>
          <w:szCs w:val="24"/>
          <w:lang w:val="es-ES_tradnl"/>
        </w:rPr>
        <w:t xml:space="preserve"> </w:t>
      </w:r>
      <w:r w:rsidRPr="008B1295">
        <w:rPr>
          <w:bCs/>
          <w:i/>
          <w:iCs/>
          <w:sz w:val="24"/>
          <w:szCs w:val="24"/>
          <w:lang w:val="es-ES_tradnl"/>
        </w:rPr>
        <w:t>posibles reclamaciones de daños entre esposos o entre padres e</w:t>
      </w:r>
      <w:r w:rsidR="00417C0A" w:rsidRPr="008B1295">
        <w:rPr>
          <w:bCs/>
          <w:i/>
          <w:iCs/>
          <w:sz w:val="24"/>
          <w:szCs w:val="24"/>
          <w:lang w:val="es-ES_tradnl"/>
        </w:rPr>
        <w:t xml:space="preserve"> </w:t>
      </w:r>
      <w:r w:rsidRPr="008B1295">
        <w:rPr>
          <w:bCs/>
          <w:i/>
          <w:iCs/>
          <w:sz w:val="24"/>
          <w:szCs w:val="24"/>
          <w:lang w:val="es-ES_tradnl"/>
        </w:rPr>
        <w:t>hijos, en aras al mantenimiento de la paz familiar y para garantizar</w:t>
      </w:r>
      <w:r w:rsidR="00417C0A" w:rsidRPr="008B1295">
        <w:rPr>
          <w:bCs/>
          <w:i/>
          <w:iCs/>
          <w:sz w:val="24"/>
          <w:szCs w:val="24"/>
          <w:lang w:val="es-ES_tradnl"/>
        </w:rPr>
        <w:t xml:space="preserve"> </w:t>
      </w:r>
      <w:r w:rsidRPr="008B1295">
        <w:rPr>
          <w:bCs/>
          <w:i/>
          <w:iCs/>
          <w:sz w:val="24"/>
          <w:szCs w:val="24"/>
          <w:lang w:val="es-ES_tradnl"/>
        </w:rPr>
        <w:t>la estabilidad de las relaciones sociales</w:t>
      </w:r>
      <w:r w:rsidR="00417C0A" w:rsidRPr="008B1295">
        <w:rPr>
          <w:bCs/>
          <w:i/>
          <w:iCs/>
          <w:sz w:val="24"/>
          <w:szCs w:val="24"/>
          <w:lang w:val="es-ES_tradnl"/>
        </w:rPr>
        <w:t>.</w:t>
      </w:r>
    </w:p>
    <w:p w14:paraId="481B73E5" w14:textId="6039FD1E" w:rsidR="00417C0A" w:rsidRPr="008B1295" w:rsidRDefault="00417C0A" w:rsidP="006F363B">
      <w:pPr>
        <w:pStyle w:val="NormalCSJ"/>
        <w:ind w:left="709" w:firstLine="0"/>
        <w:rPr>
          <w:bCs/>
          <w:i/>
          <w:iCs/>
          <w:sz w:val="24"/>
          <w:szCs w:val="24"/>
          <w:lang w:val="es-ES_tradnl"/>
        </w:rPr>
      </w:pPr>
    </w:p>
    <w:p w14:paraId="3D7DC8F6" w14:textId="77777777" w:rsidR="00891253" w:rsidRPr="008B1295" w:rsidRDefault="00417C0A" w:rsidP="006F363B">
      <w:pPr>
        <w:pStyle w:val="NormalCSJ"/>
        <w:ind w:left="709" w:firstLine="0"/>
        <w:rPr>
          <w:bCs/>
          <w:i/>
          <w:iCs/>
          <w:sz w:val="24"/>
          <w:szCs w:val="24"/>
          <w:lang w:val="es-ES_tradnl"/>
        </w:rPr>
      </w:pPr>
      <w:r w:rsidRPr="008B1295">
        <w:rPr>
          <w:bCs/>
          <w:i/>
          <w:iCs/>
          <w:sz w:val="24"/>
          <w:szCs w:val="24"/>
          <w:lang w:val="es-ES_tradnl"/>
        </w:rPr>
        <w:t xml:space="preserve">Es evidente que </w:t>
      </w:r>
      <w:r w:rsidRPr="008B1295">
        <w:rPr>
          <w:b/>
          <w:i/>
          <w:iCs/>
          <w:sz w:val="24"/>
          <w:szCs w:val="24"/>
          <w:lang w:val="es-ES_tradnl"/>
        </w:rPr>
        <w:t>la protección que proporcionan las reglas de responsabilidad civil no puede negarse porque la víctima y la persona responsable estén vinculados por lazos familiares</w:t>
      </w:r>
      <w:r w:rsidRPr="008B1295">
        <w:rPr>
          <w:bCs/>
          <w:i/>
          <w:iCs/>
          <w:sz w:val="24"/>
          <w:szCs w:val="24"/>
          <w:lang w:val="es-ES_tradnl"/>
        </w:rPr>
        <w:t xml:space="preserve">. Aquí encaja perfectamente la anterior reflexión acerca de la superación actual de un concepto de familia-comunidad y la transición hacia otro en el que la familia asegura el desarrollo armónico de la personalidad de sus miembros y en la que éstos ejercitan sus derechos fundamentales y defienden sus intereses frente a un supuesto interés superior del grupo familiar. </w:t>
      </w:r>
    </w:p>
    <w:p w14:paraId="3A258103" w14:textId="77777777" w:rsidR="00891253" w:rsidRPr="008B1295" w:rsidRDefault="00891253" w:rsidP="006F363B">
      <w:pPr>
        <w:pStyle w:val="NormalCSJ"/>
        <w:ind w:left="709" w:firstLine="0"/>
        <w:rPr>
          <w:bCs/>
          <w:i/>
          <w:iCs/>
          <w:sz w:val="24"/>
          <w:szCs w:val="24"/>
          <w:lang w:val="es-ES_tradnl"/>
        </w:rPr>
      </w:pPr>
    </w:p>
    <w:p w14:paraId="2BB05B70" w14:textId="1D93620E" w:rsidR="00417C0A" w:rsidRPr="008B1295" w:rsidRDefault="00417C0A" w:rsidP="006F363B">
      <w:pPr>
        <w:pStyle w:val="NormalCSJ"/>
        <w:ind w:left="709" w:firstLine="0"/>
        <w:rPr>
          <w:bCs/>
          <w:lang w:val="es-ES_tradnl"/>
        </w:rPr>
      </w:pPr>
      <w:r w:rsidRPr="008B1295">
        <w:rPr>
          <w:bCs/>
          <w:i/>
          <w:iCs/>
          <w:sz w:val="24"/>
          <w:szCs w:val="24"/>
          <w:lang w:val="es-ES_tradnl"/>
        </w:rPr>
        <w:t xml:space="preserve">Es más, y de ello es una buena prueba la respuesta penal frente al fenómeno de la violencia doméstica y de género, como que la familia es el ámbito de mayor vulnerabilidad de la persona al exponerse en su seno los intereses más básicos y personales de la víctima, el Derecho español se ha decantado paulatinamente por un agravamiento de la sanción penal cuando las conductas criminales se cometen contra personas de ese entorno y muy </w:t>
      </w:r>
      <w:r w:rsidRPr="008B1295">
        <w:rPr>
          <w:bCs/>
          <w:i/>
          <w:iCs/>
          <w:sz w:val="24"/>
          <w:szCs w:val="24"/>
          <w:lang w:val="es-ES_tradnl"/>
        </w:rPr>
        <w:lastRenderedPageBreak/>
        <w:t>especialmente cuando consisten en actos de violencia física o psíquica contra las mujeres y contra las personas más vulnerables del hogar</w:t>
      </w:r>
      <w:r w:rsidRPr="008B1295">
        <w:rPr>
          <w:bCs/>
          <w:lang w:val="es-ES_tradnl"/>
        </w:rPr>
        <w:t>»</w:t>
      </w:r>
      <w:r w:rsidRPr="008B1295">
        <w:rPr>
          <w:rStyle w:val="Refdenotaalpie"/>
          <w:bCs/>
          <w:lang w:val="es-ES_tradnl"/>
        </w:rPr>
        <w:footnoteReference w:id="13"/>
      </w:r>
      <w:r w:rsidR="00216C47" w:rsidRPr="008B1295">
        <w:rPr>
          <w:bCs/>
          <w:lang w:val="es-ES_tradnl"/>
        </w:rPr>
        <w:t>.</w:t>
      </w:r>
    </w:p>
    <w:p w14:paraId="77F20A5D" w14:textId="1B847CA3" w:rsidR="00CA2410" w:rsidRPr="008B1295" w:rsidRDefault="00CA2410" w:rsidP="006F363B">
      <w:pPr>
        <w:pStyle w:val="NormalCSJ"/>
        <w:ind w:left="709" w:firstLine="0"/>
        <w:rPr>
          <w:bCs/>
          <w:lang w:val="es-ES_tradnl"/>
        </w:rPr>
      </w:pPr>
    </w:p>
    <w:p w14:paraId="00804A64" w14:textId="2023E038" w:rsidR="00EB41A2" w:rsidRPr="008B1295" w:rsidRDefault="00417C0A" w:rsidP="006F363B">
      <w:pPr>
        <w:pStyle w:val="NormalCSJ"/>
        <w:rPr>
          <w:bCs/>
          <w:lang w:val="es-ES_tradnl"/>
        </w:rPr>
      </w:pPr>
      <w:r w:rsidRPr="008B1295">
        <w:rPr>
          <w:bCs/>
          <w:lang w:val="es-ES_tradnl"/>
        </w:rPr>
        <w:t>Con apoyo en ese entendimiento, recientemente la Corte Constitucional sostuvo que</w:t>
      </w:r>
    </w:p>
    <w:p w14:paraId="59771F14" w14:textId="49F02B04" w:rsidR="00AE54E5" w:rsidRPr="008B1295" w:rsidRDefault="00AE54E5" w:rsidP="006F363B">
      <w:pPr>
        <w:pStyle w:val="NormalCSJ"/>
        <w:rPr>
          <w:bCs/>
          <w:lang w:val="es-ES_tradnl"/>
        </w:rPr>
      </w:pPr>
    </w:p>
    <w:p w14:paraId="60C4E2FC" w14:textId="1E63D251" w:rsidR="00EB41A2" w:rsidRPr="008B1295" w:rsidRDefault="00AE54E5" w:rsidP="006F363B">
      <w:pPr>
        <w:pStyle w:val="NormalCSJ"/>
        <w:ind w:left="709" w:firstLine="0"/>
        <w:rPr>
          <w:bCs/>
          <w:lang w:val="es-ES_tradnl"/>
        </w:rPr>
      </w:pPr>
      <w:r w:rsidRPr="008B1295">
        <w:rPr>
          <w:bCs/>
          <w:lang w:val="es-ES_tradnl"/>
        </w:rPr>
        <w:t>«</w:t>
      </w:r>
      <w:r w:rsidR="00EB41A2" w:rsidRPr="008B1295">
        <w:rPr>
          <w:bCs/>
          <w:sz w:val="24"/>
          <w:szCs w:val="24"/>
          <w:lang w:val="es-ES_tradnl"/>
        </w:rPr>
        <w:t xml:space="preserve">(...) </w:t>
      </w:r>
      <w:r w:rsidR="00EB41A2" w:rsidRPr="008B1295">
        <w:rPr>
          <w:b/>
          <w:i/>
          <w:iCs/>
          <w:sz w:val="24"/>
          <w:szCs w:val="24"/>
          <w:lang w:val="es-ES_tradnl"/>
        </w:rPr>
        <w:t>e</w:t>
      </w:r>
      <w:r w:rsidRPr="008B1295">
        <w:rPr>
          <w:b/>
          <w:i/>
          <w:iCs/>
          <w:sz w:val="24"/>
          <w:szCs w:val="24"/>
          <w:lang w:val="es-ES_tradnl"/>
        </w:rPr>
        <w:t xml:space="preserve">l resarcimiento, reparación o compensación de un daño, no se encuentra ocluido, limitado o incluso negado, porque la fuente del daño comparta con el afectado, un espacio geográfico determinado </w:t>
      </w:r>
      <w:r w:rsidR="00EB41A2" w:rsidRPr="008B1295">
        <w:rPr>
          <w:b/>
          <w:i/>
          <w:iCs/>
          <w:sz w:val="24"/>
          <w:szCs w:val="24"/>
          <w:lang w:val="es-ES_tradnl"/>
        </w:rPr>
        <w:t>–</w:t>
      </w:r>
      <w:r w:rsidRPr="008B1295">
        <w:rPr>
          <w:b/>
          <w:i/>
          <w:iCs/>
          <w:sz w:val="24"/>
          <w:szCs w:val="24"/>
          <w:lang w:val="es-ES_tradnl"/>
        </w:rPr>
        <w:t>el hogar</w:t>
      </w:r>
      <w:r w:rsidR="00EB41A2" w:rsidRPr="008B1295">
        <w:rPr>
          <w:b/>
          <w:i/>
          <w:iCs/>
          <w:sz w:val="24"/>
          <w:szCs w:val="24"/>
          <w:lang w:val="es-ES_tradnl"/>
        </w:rPr>
        <w:t>–</w:t>
      </w:r>
      <w:r w:rsidRPr="008B1295">
        <w:rPr>
          <w:b/>
          <w:i/>
          <w:iCs/>
          <w:sz w:val="24"/>
          <w:szCs w:val="24"/>
          <w:lang w:val="es-ES_tradnl"/>
        </w:rPr>
        <w:t xml:space="preserve"> o porque existan lazos familiares</w:t>
      </w:r>
      <w:r w:rsidRPr="008B1295">
        <w:rPr>
          <w:bCs/>
          <w:i/>
          <w:iCs/>
          <w:sz w:val="24"/>
          <w:szCs w:val="24"/>
          <w:lang w:val="es-ES_tradnl"/>
        </w:rPr>
        <w:t xml:space="preserve">. Al contrario, es posible asentar con firmeza, que los daños que al interior del núcleo familiar se concreten, originados en la violencia intrafamiliar, obligan la actuación firme del Estado para su sanción y prevención, y en lo que dice relación con el derecho de familia, es imperativo el consagrar acciones judiciales que posibiliten su efectiva reparación, pues, de nada sirve que normas superiores (para el caso, la Convención de </w:t>
      </w:r>
      <w:proofErr w:type="spellStart"/>
      <w:r w:rsidRPr="008B1295">
        <w:rPr>
          <w:bCs/>
          <w:i/>
          <w:iCs/>
          <w:sz w:val="24"/>
          <w:szCs w:val="24"/>
          <w:lang w:val="es-ES_tradnl"/>
        </w:rPr>
        <w:t>Bélem</w:t>
      </w:r>
      <w:proofErr w:type="spellEnd"/>
      <w:r w:rsidRPr="008B1295">
        <w:rPr>
          <w:bCs/>
          <w:i/>
          <w:iCs/>
          <w:sz w:val="24"/>
          <w:szCs w:val="24"/>
          <w:lang w:val="es-ES_tradnl"/>
        </w:rPr>
        <w:t xml:space="preserve"> do Pará y el art. 42-6° C. Pol.) abran paso a la posibilidad de tasar reparaciones con ocasión de los daños que la violencia intrafamiliar genere, si a su vez no se consagran las soluciones que posibiliten su materialización</w:t>
      </w:r>
      <w:r w:rsidRPr="008B1295">
        <w:rPr>
          <w:bCs/>
          <w:lang w:val="es-ES_tradnl"/>
        </w:rPr>
        <w:t>»</w:t>
      </w:r>
      <w:r w:rsidR="00EB41A2" w:rsidRPr="008B1295">
        <w:rPr>
          <w:bCs/>
          <w:lang w:val="es-ES_tradnl"/>
        </w:rPr>
        <w:t xml:space="preserve"> (CC</w:t>
      </w:r>
      <w:r w:rsidR="00A945D9" w:rsidRPr="008B1295">
        <w:rPr>
          <w:bCs/>
          <w:lang w:val="es-ES_tradnl"/>
        </w:rPr>
        <w:t>,</w:t>
      </w:r>
      <w:r w:rsidR="00EB41A2" w:rsidRPr="008B1295">
        <w:rPr>
          <w:bCs/>
          <w:lang w:val="es-ES_tradnl"/>
        </w:rPr>
        <w:t xml:space="preserve"> SU-080/2021</w:t>
      </w:r>
      <w:r w:rsidR="00444F69" w:rsidRPr="008B1295">
        <w:rPr>
          <w:bCs/>
          <w:lang w:val="es-ES_tradnl"/>
        </w:rPr>
        <w:t>; reiterada en CC</w:t>
      </w:r>
      <w:r w:rsidR="00A945D9" w:rsidRPr="008B1295">
        <w:rPr>
          <w:bCs/>
          <w:lang w:val="es-ES_tradnl"/>
        </w:rPr>
        <w:t>,</w:t>
      </w:r>
      <w:r w:rsidR="00444F69" w:rsidRPr="008B1295">
        <w:rPr>
          <w:bCs/>
          <w:lang w:val="es-ES_tradnl"/>
        </w:rPr>
        <w:t xml:space="preserve"> C-117/2021</w:t>
      </w:r>
      <w:r w:rsidR="00EB41A2" w:rsidRPr="008B1295">
        <w:rPr>
          <w:bCs/>
          <w:lang w:val="es-ES_tradnl"/>
        </w:rPr>
        <w:t>).</w:t>
      </w:r>
    </w:p>
    <w:p w14:paraId="7FAB5EC6" w14:textId="77777777" w:rsidR="00EB41A2" w:rsidRPr="008B1295" w:rsidRDefault="00EB41A2" w:rsidP="006F363B">
      <w:pPr>
        <w:pStyle w:val="NormalCSJ"/>
        <w:ind w:left="709" w:firstLine="0"/>
        <w:rPr>
          <w:bCs/>
          <w:lang w:val="es-ES_tradnl"/>
        </w:rPr>
      </w:pPr>
    </w:p>
    <w:p w14:paraId="1B66976B" w14:textId="5DA4FB89" w:rsidR="00A945D9" w:rsidRPr="008B1295" w:rsidRDefault="00A945D9" w:rsidP="006F363B">
      <w:pPr>
        <w:pStyle w:val="NormalCSJ"/>
        <w:rPr>
          <w:bCs/>
          <w:lang w:val="es-ES_tradnl"/>
        </w:rPr>
      </w:pPr>
      <w:r w:rsidRPr="008B1295">
        <w:rPr>
          <w:bCs/>
          <w:lang w:val="es-ES_tradnl"/>
        </w:rPr>
        <w:t xml:space="preserve">En consideración a lo anterior, emerge </w:t>
      </w:r>
      <w:r w:rsidR="00216C47" w:rsidRPr="008B1295">
        <w:rPr>
          <w:bCs/>
          <w:lang w:val="es-ES_tradnl"/>
        </w:rPr>
        <w:t xml:space="preserve">incuestionable </w:t>
      </w:r>
      <w:r w:rsidR="00891253" w:rsidRPr="008B1295">
        <w:rPr>
          <w:bCs/>
          <w:lang w:val="es-ES_tradnl"/>
        </w:rPr>
        <w:t xml:space="preserve">que </w:t>
      </w:r>
      <w:r w:rsidR="003D26CA" w:rsidRPr="008B1295">
        <w:rPr>
          <w:bCs/>
          <w:lang w:val="es-ES_tradnl"/>
        </w:rPr>
        <w:t xml:space="preserve">nuestro ordenamiento reconoce la razonabilidad y necesidad de reparar, de forma integral, </w:t>
      </w:r>
      <w:r w:rsidR="00216C47" w:rsidRPr="008B1295">
        <w:rPr>
          <w:bCs/>
          <w:lang w:val="es-ES_tradnl"/>
        </w:rPr>
        <w:t xml:space="preserve">todos los </w:t>
      </w:r>
      <w:r w:rsidRPr="008B1295">
        <w:rPr>
          <w:bCs/>
          <w:lang w:val="es-ES_tradnl"/>
        </w:rPr>
        <w:t xml:space="preserve">daños </w:t>
      </w:r>
      <w:r w:rsidR="00216C47" w:rsidRPr="008B1295">
        <w:rPr>
          <w:bCs/>
          <w:lang w:val="es-ES_tradnl"/>
        </w:rPr>
        <w:t xml:space="preserve">causalmente atribuibles a la conducta –dolosa o culposa– del compañero permanente de la víctima, </w:t>
      </w:r>
      <w:r w:rsidR="003D26CA" w:rsidRPr="008B1295">
        <w:rPr>
          <w:bCs/>
          <w:lang w:val="es-ES_tradnl"/>
        </w:rPr>
        <w:t xml:space="preserve">incluyendo </w:t>
      </w:r>
      <w:r w:rsidR="008C7CC5">
        <w:rPr>
          <w:bCs/>
          <w:lang w:val="es-ES_tradnl"/>
        </w:rPr>
        <w:t>la</w:t>
      </w:r>
      <w:r w:rsidR="003D26CA" w:rsidRPr="008B1295">
        <w:rPr>
          <w:bCs/>
          <w:lang w:val="es-ES_tradnl"/>
        </w:rPr>
        <w:t xml:space="preserve"> que </w:t>
      </w:r>
      <w:r w:rsidR="00216C47" w:rsidRPr="008B1295">
        <w:rPr>
          <w:bCs/>
          <w:lang w:val="es-ES_tradnl"/>
        </w:rPr>
        <w:lastRenderedPageBreak/>
        <w:t>pued</w:t>
      </w:r>
      <w:r w:rsidR="003D26CA" w:rsidRPr="008B1295">
        <w:rPr>
          <w:bCs/>
          <w:lang w:val="es-ES_tradnl"/>
        </w:rPr>
        <w:t>a</w:t>
      </w:r>
      <w:r w:rsidR="00216C47" w:rsidRPr="008B1295">
        <w:rPr>
          <w:bCs/>
          <w:lang w:val="es-ES_tradnl"/>
        </w:rPr>
        <w:t xml:space="preserve"> caracterizarse como violencia intrafamiliar</w:t>
      </w:r>
      <w:r w:rsidR="004639DF">
        <w:rPr>
          <w:bCs/>
          <w:lang w:val="es-ES_tradnl"/>
        </w:rPr>
        <w:t xml:space="preserve"> o violencia de género</w:t>
      </w:r>
      <w:r w:rsidR="003D26CA" w:rsidRPr="008B1295">
        <w:rPr>
          <w:bCs/>
          <w:lang w:val="es-ES_tradnl"/>
        </w:rPr>
        <w:t>, siendo aplicable a esta</w:t>
      </w:r>
      <w:r w:rsidR="00A71C8B">
        <w:rPr>
          <w:bCs/>
          <w:lang w:val="es-ES_tradnl"/>
        </w:rPr>
        <w:t>s</w:t>
      </w:r>
      <w:r w:rsidR="003D26CA" w:rsidRPr="008B1295">
        <w:rPr>
          <w:bCs/>
          <w:lang w:val="es-ES_tradnl"/>
        </w:rPr>
        <w:t xml:space="preserve"> hipótesis las mismas pautas generales que se emplearían para resolver cualquier otro conflicto donde opere la </w:t>
      </w:r>
      <w:r w:rsidRPr="008B1295">
        <w:rPr>
          <w:bCs/>
          <w:lang w:val="es-ES_tradnl"/>
        </w:rPr>
        <w:t>responsabilidad civil</w:t>
      </w:r>
      <w:r w:rsidR="003D26CA" w:rsidRPr="008B1295">
        <w:rPr>
          <w:bCs/>
          <w:lang w:val="es-ES_tradnl"/>
        </w:rPr>
        <w:t xml:space="preserve"> extracontractual</w:t>
      </w:r>
      <w:r w:rsidRPr="008B1295">
        <w:rPr>
          <w:bCs/>
          <w:lang w:val="es-ES_tradnl"/>
        </w:rPr>
        <w:t xml:space="preserve">. </w:t>
      </w:r>
    </w:p>
    <w:p w14:paraId="2EF47DFA" w14:textId="3F952354" w:rsidR="00F969EE" w:rsidRPr="008B1295" w:rsidRDefault="00F969EE" w:rsidP="006F363B">
      <w:pPr>
        <w:pStyle w:val="NormalCSJ"/>
        <w:rPr>
          <w:bCs/>
          <w:lang w:val="es-ES_tradnl"/>
        </w:rPr>
      </w:pPr>
    </w:p>
    <w:p w14:paraId="57792B1A" w14:textId="05E5B85E" w:rsidR="00BC5D1D" w:rsidRPr="008B1295" w:rsidRDefault="00BC5D1D" w:rsidP="006F363B">
      <w:pPr>
        <w:pStyle w:val="NormalCSJ"/>
        <w:rPr>
          <w:b/>
          <w:bCs/>
          <w:lang w:val="es-ES_tradnl"/>
        </w:rPr>
      </w:pPr>
      <w:r w:rsidRPr="008B1295">
        <w:rPr>
          <w:b/>
          <w:lang w:val="es-ES_tradnl"/>
        </w:rPr>
        <w:t xml:space="preserve">6.2.2. </w:t>
      </w:r>
      <w:r w:rsidR="00B81DE9" w:rsidRPr="008B1295">
        <w:rPr>
          <w:b/>
          <w:bCs/>
          <w:lang w:val="es-ES_tradnl"/>
        </w:rPr>
        <w:t>Déficit de protección</w:t>
      </w:r>
      <w:r w:rsidR="00372449" w:rsidRPr="008B1295">
        <w:rPr>
          <w:b/>
          <w:bCs/>
          <w:lang w:val="es-ES_tradnl"/>
        </w:rPr>
        <w:t xml:space="preserve"> en el proceso de existencia de unión marital de hecho. </w:t>
      </w:r>
    </w:p>
    <w:p w14:paraId="7D73B5AB" w14:textId="17DD86B0" w:rsidR="00BC5D1D" w:rsidRPr="008B1295" w:rsidRDefault="00BC5D1D" w:rsidP="006F363B">
      <w:pPr>
        <w:pStyle w:val="NormalCSJ"/>
        <w:rPr>
          <w:b/>
          <w:bCs/>
          <w:lang w:val="es-ES_tradnl"/>
        </w:rPr>
      </w:pPr>
    </w:p>
    <w:p w14:paraId="72F8838C" w14:textId="410AB2D0" w:rsidR="00205704" w:rsidRPr="008B1295" w:rsidRDefault="00D36894" w:rsidP="006F363B">
      <w:pPr>
        <w:pStyle w:val="NormalCSJ"/>
        <w:ind w:firstLine="0"/>
        <w:rPr>
          <w:lang w:val="es-ES_tradnl"/>
        </w:rPr>
      </w:pPr>
      <w:r w:rsidRPr="008B1295">
        <w:rPr>
          <w:lang w:val="es-ES_tradnl"/>
        </w:rPr>
        <w:tab/>
        <w:t xml:space="preserve">En Colombia, las leyes procedimentales civiles permiten que las pretensiones indemnizatorias sean ventiladas en escenarios muy diversos. Además de los </w:t>
      </w:r>
      <w:r w:rsidR="00963F7B" w:rsidRPr="008B1295">
        <w:rPr>
          <w:lang w:val="es-ES_tradnl"/>
        </w:rPr>
        <w:t>procesos declarativos</w:t>
      </w:r>
      <w:r w:rsidRPr="008B1295">
        <w:rPr>
          <w:lang w:val="es-ES_tradnl"/>
        </w:rPr>
        <w:t xml:space="preserve"> de responsabilidad civil </w:t>
      </w:r>
      <w:r w:rsidR="00963F7B" w:rsidRPr="008B1295">
        <w:rPr>
          <w:lang w:val="es-ES_tradnl"/>
        </w:rPr>
        <w:t xml:space="preserve">(contractual y extracontractual) </w:t>
      </w:r>
      <w:r w:rsidRPr="008B1295">
        <w:rPr>
          <w:lang w:val="es-ES_tradnl"/>
        </w:rPr>
        <w:t xml:space="preserve">propiamente dichos, el </w:t>
      </w:r>
      <w:r w:rsidR="00963F7B" w:rsidRPr="008B1295">
        <w:rPr>
          <w:lang w:val="es-ES_tradnl"/>
        </w:rPr>
        <w:t>Código General del Proceso</w:t>
      </w:r>
      <w:r w:rsidRPr="008B1295">
        <w:rPr>
          <w:lang w:val="es-ES_tradnl"/>
        </w:rPr>
        <w:t xml:space="preserve"> </w:t>
      </w:r>
      <w:r w:rsidR="00963F7B" w:rsidRPr="008B1295">
        <w:rPr>
          <w:lang w:val="es-ES_tradnl"/>
        </w:rPr>
        <w:t>posibilita</w:t>
      </w:r>
      <w:r w:rsidRPr="008B1295">
        <w:rPr>
          <w:lang w:val="es-ES_tradnl"/>
        </w:rPr>
        <w:t xml:space="preserve"> que </w:t>
      </w:r>
      <w:r w:rsidR="00205704" w:rsidRPr="008B1295">
        <w:rPr>
          <w:lang w:val="es-ES_tradnl"/>
        </w:rPr>
        <w:t>los</w:t>
      </w:r>
      <w:r w:rsidRPr="008B1295">
        <w:rPr>
          <w:lang w:val="es-ES_tradnl"/>
        </w:rPr>
        <w:t xml:space="preserve"> reclamos de reparación se acumulen a otras súplicas principales</w:t>
      </w:r>
      <w:r w:rsidR="00205704" w:rsidRPr="008B1295">
        <w:rPr>
          <w:lang w:val="es-ES_tradnl"/>
        </w:rPr>
        <w:t xml:space="preserve">, aunque no sean conexas, a condición de que concurran los requisitos que prevé el artículo 88 </w:t>
      </w:r>
      <w:r w:rsidR="00963F7B" w:rsidRPr="008B1295">
        <w:rPr>
          <w:lang w:val="es-ES_tradnl"/>
        </w:rPr>
        <w:t>de esa normativa.</w:t>
      </w:r>
      <w:r w:rsidR="00205704" w:rsidRPr="008B1295">
        <w:rPr>
          <w:lang w:val="es-ES_tradnl"/>
        </w:rPr>
        <w:t xml:space="preserve"> </w:t>
      </w:r>
    </w:p>
    <w:p w14:paraId="484418C5" w14:textId="42DB7B5C" w:rsidR="00205704" w:rsidRPr="008B1295" w:rsidRDefault="00205704" w:rsidP="006F363B">
      <w:pPr>
        <w:pStyle w:val="NormalCSJ"/>
        <w:ind w:firstLine="0"/>
        <w:rPr>
          <w:lang w:val="es-ES_tradnl"/>
        </w:rPr>
      </w:pPr>
    </w:p>
    <w:p w14:paraId="7F28D4BB" w14:textId="04659822" w:rsidR="00DB0C27" w:rsidRPr="008B1295" w:rsidRDefault="00205704" w:rsidP="006F363B">
      <w:pPr>
        <w:pStyle w:val="NormalCSJ"/>
        <w:ind w:firstLine="0"/>
        <w:rPr>
          <w:lang w:val="es-ES_tradnl"/>
        </w:rPr>
      </w:pPr>
      <w:r w:rsidRPr="008B1295">
        <w:rPr>
          <w:lang w:val="es-ES_tradnl"/>
        </w:rPr>
        <w:tab/>
        <w:t>Así</w:t>
      </w:r>
      <w:r w:rsidR="00D36894" w:rsidRPr="008B1295">
        <w:rPr>
          <w:lang w:val="es-ES_tradnl"/>
        </w:rPr>
        <w:t xml:space="preserve"> ocurre</w:t>
      </w:r>
      <w:r w:rsidRPr="008B1295">
        <w:rPr>
          <w:lang w:val="es-ES_tradnl"/>
        </w:rPr>
        <w:t xml:space="preserve">, </w:t>
      </w:r>
      <w:r w:rsidR="00D36894" w:rsidRPr="008B1295">
        <w:rPr>
          <w:lang w:val="es-ES_tradnl"/>
        </w:rPr>
        <w:t xml:space="preserve">por </w:t>
      </w:r>
      <w:r w:rsidR="00F452F7" w:rsidRPr="008B1295">
        <w:rPr>
          <w:lang w:val="es-ES_tradnl"/>
        </w:rPr>
        <w:t xml:space="preserve">citar solo dos </w:t>
      </w:r>
      <w:r w:rsidR="00D36894" w:rsidRPr="008B1295">
        <w:rPr>
          <w:lang w:val="es-ES_tradnl"/>
        </w:rPr>
        <w:t>ejemplo</w:t>
      </w:r>
      <w:r w:rsidRPr="008B1295">
        <w:rPr>
          <w:lang w:val="es-ES_tradnl"/>
        </w:rPr>
        <w:t xml:space="preserve">s, </w:t>
      </w:r>
      <w:r w:rsidR="00D36894" w:rsidRPr="008B1295">
        <w:rPr>
          <w:lang w:val="es-ES_tradnl"/>
        </w:rPr>
        <w:t>en el proceso ejecutivo por obligación de dar una especie mueble o bienes de género distinto</w:t>
      </w:r>
      <w:r w:rsidR="00A71C8B">
        <w:rPr>
          <w:lang w:val="es-ES_tradnl"/>
        </w:rPr>
        <w:t>s</w:t>
      </w:r>
      <w:r w:rsidR="00D36894" w:rsidRPr="008B1295">
        <w:rPr>
          <w:lang w:val="es-ES_tradnl"/>
        </w:rPr>
        <w:t xml:space="preserve"> de</w:t>
      </w:r>
      <w:r w:rsidR="00A71C8B">
        <w:rPr>
          <w:lang w:val="es-ES_tradnl"/>
        </w:rPr>
        <w:t>l</w:t>
      </w:r>
      <w:r w:rsidR="00D36894" w:rsidRPr="008B1295">
        <w:rPr>
          <w:lang w:val="es-ES_tradnl"/>
        </w:rPr>
        <w:t xml:space="preserve"> dinero, </w:t>
      </w:r>
      <w:r w:rsidR="00F452F7" w:rsidRPr="008B1295">
        <w:rPr>
          <w:lang w:val="es-ES_tradnl"/>
        </w:rPr>
        <w:t xml:space="preserve">donde </w:t>
      </w:r>
      <w:r w:rsidR="00D36894" w:rsidRPr="008B1295">
        <w:rPr>
          <w:lang w:val="es-ES_tradnl"/>
        </w:rPr>
        <w:t xml:space="preserve">se </w:t>
      </w:r>
      <w:r w:rsidRPr="008B1295">
        <w:rPr>
          <w:lang w:val="es-ES_tradnl"/>
        </w:rPr>
        <w:t xml:space="preserve">admite </w:t>
      </w:r>
      <w:r w:rsidR="00DB0C27" w:rsidRPr="008B1295">
        <w:rPr>
          <w:lang w:val="es-ES_tradnl"/>
        </w:rPr>
        <w:t>que el</w:t>
      </w:r>
      <w:r w:rsidRPr="008B1295">
        <w:rPr>
          <w:lang w:val="es-ES_tradnl"/>
        </w:rPr>
        <w:t xml:space="preserve"> convocante </w:t>
      </w:r>
      <w:r w:rsidR="00DB0C27" w:rsidRPr="008B1295">
        <w:rPr>
          <w:lang w:val="es-ES_tradnl"/>
        </w:rPr>
        <w:t xml:space="preserve">pida </w:t>
      </w:r>
      <w:r w:rsidR="00D36894" w:rsidRPr="008B1295">
        <w:rPr>
          <w:lang w:val="es-ES_tradnl"/>
        </w:rPr>
        <w:t>«</w:t>
      </w:r>
      <w:r w:rsidR="00DB0C27" w:rsidRPr="008B1295">
        <w:rPr>
          <w:i/>
          <w:iCs/>
          <w:sz w:val="24"/>
          <w:szCs w:val="24"/>
          <w:lang w:val="es-ES_tradnl"/>
        </w:rPr>
        <w:t xml:space="preserve">que </w:t>
      </w:r>
      <w:r w:rsidR="00D36894" w:rsidRPr="008B1295">
        <w:rPr>
          <w:i/>
          <w:iCs/>
          <w:sz w:val="24"/>
          <w:szCs w:val="24"/>
          <w:lang w:val="es-ES_tradnl"/>
        </w:rPr>
        <w:t>la ejecución se extienda a los perjuicios moratorios desde que la obligación se hizo exigible hasta que la entrega se efectúe</w:t>
      </w:r>
      <w:r w:rsidR="00D36894" w:rsidRPr="008B1295">
        <w:rPr>
          <w:lang w:val="es-ES_tradnl"/>
        </w:rPr>
        <w:t>» (artículo 426</w:t>
      </w:r>
      <w:r w:rsidR="00F452F7" w:rsidRPr="008B1295">
        <w:rPr>
          <w:lang w:val="es-ES_tradnl"/>
        </w:rPr>
        <w:t xml:space="preserve">, </w:t>
      </w:r>
      <w:r w:rsidR="00963F7B" w:rsidRPr="008B1295">
        <w:rPr>
          <w:i/>
          <w:iCs/>
          <w:lang w:val="es-ES_tradnl"/>
        </w:rPr>
        <w:t>ib.</w:t>
      </w:r>
      <w:r w:rsidR="00D36894" w:rsidRPr="008B1295">
        <w:rPr>
          <w:lang w:val="es-ES_tradnl"/>
        </w:rPr>
        <w:t>)</w:t>
      </w:r>
      <w:r w:rsidR="00DB0C27" w:rsidRPr="008B1295">
        <w:rPr>
          <w:lang w:val="es-ES_tradnl"/>
        </w:rPr>
        <w:t>; y</w:t>
      </w:r>
      <w:r w:rsidR="00963F7B" w:rsidRPr="008B1295">
        <w:rPr>
          <w:lang w:val="es-ES_tradnl"/>
        </w:rPr>
        <w:t xml:space="preserve"> también</w:t>
      </w:r>
      <w:r w:rsidR="00F452F7" w:rsidRPr="008B1295">
        <w:rPr>
          <w:lang w:val="es-ES_tradnl"/>
        </w:rPr>
        <w:t xml:space="preserve"> en </w:t>
      </w:r>
      <w:r w:rsidR="00963F7B" w:rsidRPr="008B1295">
        <w:rPr>
          <w:lang w:val="es-ES_tradnl"/>
        </w:rPr>
        <w:t>los juicios</w:t>
      </w:r>
      <w:r w:rsidR="00F452F7" w:rsidRPr="008B1295">
        <w:rPr>
          <w:lang w:val="es-ES_tradnl"/>
        </w:rPr>
        <w:t xml:space="preserve"> de </w:t>
      </w:r>
      <w:r w:rsidR="00DB0C27" w:rsidRPr="008B1295">
        <w:rPr>
          <w:lang w:val="es-ES_tradnl"/>
        </w:rPr>
        <w:t xml:space="preserve">nulidad del matrimonio, </w:t>
      </w:r>
      <w:r w:rsidR="00963F7B" w:rsidRPr="008B1295">
        <w:rPr>
          <w:lang w:val="es-ES_tradnl"/>
        </w:rPr>
        <w:t>donde</w:t>
      </w:r>
      <w:r w:rsidR="00DB0C27" w:rsidRPr="008B1295">
        <w:rPr>
          <w:lang w:val="es-ES_tradnl"/>
        </w:rPr>
        <w:t xml:space="preserve"> el juez debe disponer «</w:t>
      </w:r>
      <w:r w:rsidR="00DB0C27" w:rsidRPr="008B1295">
        <w:rPr>
          <w:i/>
          <w:iCs/>
          <w:sz w:val="24"/>
          <w:szCs w:val="24"/>
          <w:lang w:val="es-ES_tradnl"/>
        </w:rPr>
        <w:t>[l]a condena al pago de los perjuicios a cargo del cónyuge que por su culpa hubiere dado lugar a la nulidad del vínculo, a favor del otro, si este lo hubiere solicitado</w:t>
      </w:r>
      <w:r w:rsidR="00DB0C27" w:rsidRPr="008B1295">
        <w:rPr>
          <w:lang w:val="es-ES_tradnl"/>
        </w:rPr>
        <w:t xml:space="preserve">» (artículo 389-5, </w:t>
      </w:r>
      <w:r w:rsidR="00963F7B" w:rsidRPr="008B1295">
        <w:rPr>
          <w:i/>
          <w:iCs/>
          <w:lang w:val="es-ES_tradnl"/>
        </w:rPr>
        <w:t>ib.</w:t>
      </w:r>
      <w:r w:rsidR="00DB0C27" w:rsidRPr="008B1295">
        <w:rPr>
          <w:lang w:val="es-ES_tradnl"/>
        </w:rPr>
        <w:t>).</w:t>
      </w:r>
    </w:p>
    <w:p w14:paraId="73B1C1A2" w14:textId="7E80296F" w:rsidR="00F452F7" w:rsidRPr="008B1295" w:rsidRDefault="00F452F7" w:rsidP="006F363B">
      <w:pPr>
        <w:pStyle w:val="NormalCSJ"/>
        <w:ind w:firstLine="0"/>
        <w:rPr>
          <w:lang w:val="es-ES_tradnl"/>
        </w:rPr>
      </w:pPr>
    </w:p>
    <w:p w14:paraId="4B947A49" w14:textId="13378378" w:rsidR="00F452F7" w:rsidRPr="008B1295" w:rsidRDefault="00F452F7" w:rsidP="006F363B">
      <w:pPr>
        <w:pStyle w:val="NormalCSJ"/>
        <w:ind w:firstLine="0"/>
        <w:rPr>
          <w:lang w:val="es-ES_tradnl"/>
        </w:rPr>
      </w:pPr>
      <w:r w:rsidRPr="008B1295">
        <w:rPr>
          <w:lang w:val="es-ES_tradnl"/>
        </w:rPr>
        <w:lastRenderedPageBreak/>
        <w:tab/>
        <w:t xml:space="preserve">Asimismo, </w:t>
      </w:r>
      <w:r w:rsidR="00963F7B" w:rsidRPr="008B1295">
        <w:rPr>
          <w:lang w:val="es-ES_tradnl"/>
        </w:rPr>
        <w:t>las reglas</w:t>
      </w:r>
      <w:r w:rsidRPr="008B1295">
        <w:rPr>
          <w:lang w:val="es-ES_tradnl"/>
        </w:rPr>
        <w:t xml:space="preserve"> </w:t>
      </w:r>
      <w:r w:rsidR="00E10CEE" w:rsidRPr="008B1295">
        <w:rPr>
          <w:lang w:val="es-ES_tradnl"/>
        </w:rPr>
        <w:t>adjetivas</w:t>
      </w:r>
      <w:r w:rsidRPr="008B1295">
        <w:rPr>
          <w:lang w:val="es-ES_tradnl"/>
        </w:rPr>
        <w:t xml:space="preserve"> </w:t>
      </w:r>
      <w:r w:rsidR="00963F7B" w:rsidRPr="008B1295">
        <w:rPr>
          <w:lang w:val="es-ES_tradnl"/>
        </w:rPr>
        <w:t xml:space="preserve">en vigor </w:t>
      </w:r>
      <w:r w:rsidR="00DB0C27" w:rsidRPr="008B1295">
        <w:rPr>
          <w:lang w:val="es-ES_tradnl"/>
        </w:rPr>
        <w:t>prevén</w:t>
      </w:r>
      <w:r w:rsidRPr="008B1295">
        <w:rPr>
          <w:lang w:val="es-ES_tradnl"/>
        </w:rPr>
        <w:t xml:space="preserve"> vías incidentales para debatir sobre </w:t>
      </w:r>
      <w:r w:rsidR="0027007D" w:rsidRPr="008B1295">
        <w:rPr>
          <w:lang w:val="es-ES_tradnl"/>
        </w:rPr>
        <w:t>la tasación</w:t>
      </w:r>
      <w:r w:rsidRPr="008B1295">
        <w:rPr>
          <w:lang w:val="es-ES_tradnl"/>
        </w:rPr>
        <w:t xml:space="preserve"> de perjuicios</w:t>
      </w:r>
      <w:r w:rsidR="0027007D" w:rsidRPr="008B1295">
        <w:rPr>
          <w:lang w:val="es-ES_tradnl"/>
        </w:rPr>
        <w:t xml:space="preserve"> </w:t>
      </w:r>
      <w:r w:rsidR="00963F7B" w:rsidRPr="008B1295">
        <w:rPr>
          <w:lang w:val="es-ES_tradnl"/>
        </w:rPr>
        <w:t>generados con ocasión</w:t>
      </w:r>
      <w:r w:rsidR="0027007D" w:rsidRPr="008B1295">
        <w:rPr>
          <w:lang w:val="es-ES_tradnl"/>
        </w:rPr>
        <w:t xml:space="preserve"> de</w:t>
      </w:r>
      <w:r w:rsidRPr="008B1295">
        <w:rPr>
          <w:lang w:val="es-ES_tradnl"/>
        </w:rPr>
        <w:t xml:space="preserve">l </w:t>
      </w:r>
      <w:r w:rsidR="00963F7B" w:rsidRPr="008B1295">
        <w:rPr>
          <w:lang w:val="es-ES_tradnl"/>
        </w:rPr>
        <w:t>proceso judicial</w:t>
      </w:r>
      <w:r w:rsidRPr="008B1295">
        <w:rPr>
          <w:lang w:val="es-ES_tradnl"/>
        </w:rPr>
        <w:t xml:space="preserve">, como sucede </w:t>
      </w:r>
      <w:r w:rsidR="00DB0C27" w:rsidRPr="008B1295">
        <w:rPr>
          <w:lang w:val="es-ES_tradnl"/>
        </w:rPr>
        <w:t>cuando</w:t>
      </w:r>
      <w:r w:rsidRPr="008B1295">
        <w:rPr>
          <w:lang w:val="es-ES_tradnl"/>
        </w:rPr>
        <w:t xml:space="preserve"> se dicta sentencia de excepciones totalmente favorable al demandado (artículo 443-3, </w:t>
      </w:r>
      <w:r w:rsidRPr="008B1295">
        <w:rPr>
          <w:i/>
          <w:iCs/>
          <w:lang w:val="es-ES_tradnl"/>
        </w:rPr>
        <w:t>ib.</w:t>
      </w:r>
      <w:r w:rsidRPr="008B1295">
        <w:rPr>
          <w:lang w:val="es-ES_tradnl"/>
        </w:rPr>
        <w:t>); cuando se levanta</w:t>
      </w:r>
      <w:r w:rsidR="00DB0C27" w:rsidRPr="008B1295">
        <w:rPr>
          <w:lang w:val="es-ES_tradnl"/>
        </w:rPr>
        <w:t xml:space="preserve">n algunas </w:t>
      </w:r>
      <w:r w:rsidR="00963F7B" w:rsidRPr="008B1295">
        <w:rPr>
          <w:lang w:val="es-ES_tradnl"/>
        </w:rPr>
        <w:t>cautelas</w:t>
      </w:r>
      <w:r w:rsidR="00DB0C27" w:rsidRPr="008B1295">
        <w:rPr>
          <w:lang w:val="es-ES_tradnl"/>
        </w:rPr>
        <w:t xml:space="preserve">, </w:t>
      </w:r>
      <w:r w:rsidRPr="008B1295">
        <w:rPr>
          <w:lang w:val="es-ES_tradnl"/>
        </w:rPr>
        <w:t>«</w:t>
      </w:r>
      <w:r w:rsidRPr="008B1295">
        <w:rPr>
          <w:i/>
          <w:iCs/>
          <w:sz w:val="24"/>
          <w:szCs w:val="24"/>
          <w:lang w:val="es-ES_tradnl"/>
        </w:rPr>
        <w:t xml:space="preserve">en los casos de los numerales 1, 2, 4, 5 y 8 del </w:t>
      </w:r>
      <w:r w:rsidRPr="008B1295">
        <w:rPr>
          <w:sz w:val="24"/>
          <w:szCs w:val="24"/>
          <w:lang w:val="es-ES_tradnl"/>
        </w:rPr>
        <w:t>(...)</w:t>
      </w:r>
      <w:r w:rsidRPr="008B1295">
        <w:rPr>
          <w:i/>
          <w:iCs/>
          <w:sz w:val="24"/>
          <w:szCs w:val="24"/>
          <w:lang w:val="es-ES_tradnl"/>
        </w:rPr>
        <w:t xml:space="preserve"> artículo </w:t>
      </w:r>
      <w:r w:rsidRPr="008B1295">
        <w:rPr>
          <w:sz w:val="24"/>
          <w:szCs w:val="24"/>
          <w:lang w:val="es-ES_tradnl"/>
        </w:rPr>
        <w:t>[597]</w:t>
      </w:r>
      <w:r w:rsidRPr="008B1295">
        <w:rPr>
          <w:lang w:val="es-ES_tradnl"/>
        </w:rPr>
        <w:t xml:space="preserve">» (artículo 597, </w:t>
      </w:r>
      <w:r w:rsidRPr="008B1295">
        <w:rPr>
          <w:i/>
          <w:iCs/>
          <w:lang w:val="es-ES_tradnl"/>
        </w:rPr>
        <w:t>ib.</w:t>
      </w:r>
      <w:r w:rsidRPr="008B1295">
        <w:rPr>
          <w:lang w:val="es-ES_tradnl"/>
        </w:rPr>
        <w:t xml:space="preserve">); o cuando se </w:t>
      </w:r>
      <w:r w:rsidR="00DB0C27" w:rsidRPr="008B1295">
        <w:rPr>
          <w:lang w:val="es-ES_tradnl"/>
        </w:rPr>
        <w:t>declara infundado</w:t>
      </w:r>
      <w:r w:rsidRPr="008B1295">
        <w:rPr>
          <w:lang w:val="es-ES_tradnl"/>
        </w:rPr>
        <w:t xml:space="preserve"> el recurso extraordinario de revisión (artículo </w:t>
      </w:r>
      <w:r w:rsidR="0027007D" w:rsidRPr="008B1295">
        <w:rPr>
          <w:lang w:val="es-ES_tradnl"/>
        </w:rPr>
        <w:t xml:space="preserve">359, </w:t>
      </w:r>
      <w:r w:rsidR="0027007D" w:rsidRPr="008B1295">
        <w:rPr>
          <w:i/>
          <w:iCs/>
          <w:lang w:val="es-ES_tradnl"/>
        </w:rPr>
        <w:t>ib</w:t>
      </w:r>
      <w:r w:rsidR="0027007D" w:rsidRPr="008B1295">
        <w:rPr>
          <w:lang w:val="es-ES_tradnl"/>
        </w:rPr>
        <w:t>.)</w:t>
      </w:r>
      <w:r w:rsidR="00205704" w:rsidRPr="008B1295">
        <w:rPr>
          <w:lang w:val="es-ES_tradnl"/>
        </w:rPr>
        <w:t>, entre otros eventos.</w:t>
      </w:r>
    </w:p>
    <w:p w14:paraId="48D1590F" w14:textId="53160E6E" w:rsidR="0027007D" w:rsidRPr="008B1295" w:rsidRDefault="0027007D" w:rsidP="006F363B">
      <w:pPr>
        <w:pStyle w:val="NormalCSJ"/>
        <w:ind w:firstLine="0"/>
        <w:rPr>
          <w:lang w:val="es-ES_tradnl"/>
        </w:rPr>
      </w:pPr>
    </w:p>
    <w:p w14:paraId="5492DC50" w14:textId="66ACFE05" w:rsidR="006D1D59" w:rsidRPr="008B1295" w:rsidRDefault="00DB0C27" w:rsidP="006F363B">
      <w:pPr>
        <w:pStyle w:val="NormalCSJ"/>
        <w:ind w:firstLine="0"/>
        <w:rPr>
          <w:lang w:val="es-ES_tradnl"/>
        </w:rPr>
      </w:pPr>
      <w:r w:rsidRPr="008B1295">
        <w:rPr>
          <w:lang w:val="es-ES_tradnl"/>
        </w:rPr>
        <w:tab/>
        <w:t xml:space="preserve">Todas esas hipótesis </w:t>
      </w:r>
      <w:r w:rsidR="00963F7B" w:rsidRPr="008B1295">
        <w:rPr>
          <w:lang w:val="es-ES_tradnl"/>
        </w:rPr>
        <w:t>viabilizan</w:t>
      </w:r>
      <w:r w:rsidR="00006FDA" w:rsidRPr="008B1295">
        <w:rPr>
          <w:lang w:val="es-ES_tradnl"/>
        </w:rPr>
        <w:t xml:space="preserve"> la</w:t>
      </w:r>
      <w:r w:rsidR="00963F7B" w:rsidRPr="008B1295">
        <w:rPr>
          <w:lang w:val="es-ES_tradnl"/>
        </w:rPr>
        <w:t xml:space="preserve"> realización</w:t>
      </w:r>
      <w:r w:rsidR="00E10CEE" w:rsidRPr="008B1295">
        <w:rPr>
          <w:lang w:val="es-ES_tradnl"/>
        </w:rPr>
        <w:t xml:space="preserve"> de la</w:t>
      </w:r>
      <w:r w:rsidR="00006FDA" w:rsidRPr="008B1295">
        <w:rPr>
          <w:lang w:val="es-ES_tradnl"/>
        </w:rPr>
        <w:t xml:space="preserve"> tutela judicial efectiva de quienes han sufrido </w:t>
      </w:r>
      <w:r w:rsidRPr="008B1295">
        <w:rPr>
          <w:lang w:val="es-ES_tradnl"/>
        </w:rPr>
        <w:t>daño</w:t>
      </w:r>
      <w:r w:rsidR="00006FDA" w:rsidRPr="008B1295">
        <w:rPr>
          <w:lang w:val="es-ES_tradnl"/>
        </w:rPr>
        <w:t>s</w:t>
      </w:r>
      <w:r w:rsidR="00963F7B" w:rsidRPr="008B1295">
        <w:rPr>
          <w:lang w:val="es-ES_tradnl"/>
        </w:rPr>
        <w:t xml:space="preserve">, </w:t>
      </w:r>
      <w:r w:rsidR="006D1D59" w:rsidRPr="008B1295">
        <w:rPr>
          <w:lang w:val="es-ES_tradnl"/>
        </w:rPr>
        <w:t>e igualmente</w:t>
      </w:r>
      <w:r w:rsidR="00963F7B" w:rsidRPr="008B1295">
        <w:rPr>
          <w:lang w:val="es-ES_tradnl"/>
        </w:rPr>
        <w:t xml:space="preserve"> </w:t>
      </w:r>
      <w:r w:rsidR="00E10CEE" w:rsidRPr="008B1295">
        <w:rPr>
          <w:lang w:val="es-ES_tradnl"/>
        </w:rPr>
        <w:t>garantizan la materialización de</w:t>
      </w:r>
      <w:r w:rsidR="006D1D59" w:rsidRPr="008B1295">
        <w:rPr>
          <w:lang w:val="es-ES_tradnl"/>
        </w:rPr>
        <w:t xml:space="preserve"> </w:t>
      </w:r>
      <w:r w:rsidR="00006FDA" w:rsidRPr="008B1295">
        <w:rPr>
          <w:lang w:val="es-ES_tradnl"/>
        </w:rPr>
        <w:t>los principios de eficacia y economía procesal</w:t>
      </w:r>
      <w:r w:rsidR="00963F7B" w:rsidRPr="008B1295">
        <w:rPr>
          <w:lang w:val="es-ES_tradnl"/>
        </w:rPr>
        <w:t xml:space="preserve">, </w:t>
      </w:r>
      <w:r w:rsidR="00006FDA" w:rsidRPr="008B1295">
        <w:rPr>
          <w:lang w:val="es-ES_tradnl"/>
        </w:rPr>
        <w:t xml:space="preserve">al proporcionar </w:t>
      </w:r>
      <w:r w:rsidR="006D1D59" w:rsidRPr="008B1295">
        <w:rPr>
          <w:lang w:val="es-ES_tradnl"/>
        </w:rPr>
        <w:t xml:space="preserve">herramientas </w:t>
      </w:r>
      <w:r w:rsidR="00006FDA" w:rsidRPr="008B1295">
        <w:rPr>
          <w:lang w:val="es-ES_tradnl"/>
        </w:rPr>
        <w:t>a</w:t>
      </w:r>
      <w:r w:rsidR="00AA73EE" w:rsidRPr="008B1295">
        <w:rPr>
          <w:lang w:val="es-ES_tradnl"/>
        </w:rPr>
        <w:t xml:space="preserve"> la jurisdicción </w:t>
      </w:r>
      <w:r w:rsidR="00006FDA" w:rsidRPr="008B1295">
        <w:rPr>
          <w:lang w:val="es-ES_tradnl"/>
        </w:rPr>
        <w:t xml:space="preserve">para resolver en </w:t>
      </w:r>
      <w:r w:rsidR="00AA73EE" w:rsidRPr="008B1295">
        <w:rPr>
          <w:lang w:val="es-ES_tradnl"/>
        </w:rPr>
        <w:t>un</w:t>
      </w:r>
      <w:r w:rsidR="00006FDA" w:rsidRPr="008B1295">
        <w:rPr>
          <w:lang w:val="es-ES_tradnl"/>
        </w:rPr>
        <w:t xml:space="preserve"> </w:t>
      </w:r>
      <w:r w:rsidR="00AA73EE" w:rsidRPr="008B1295">
        <w:rPr>
          <w:lang w:val="es-ES_tradnl"/>
        </w:rPr>
        <w:t>solo</w:t>
      </w:r>
      <w:r w:rsidR="00006FDA" w:rsidRPr="008B1295">
        <w:rPr>
          <w:lang w:val="es-ES_tradnl"/>
        </w:rPr>
        <w:t xml:space="preserve"> </w:t>
      </w:r>
      <w:r w:rsidR="00AA73EE" w:rsidRPr="008B1295">
        <w:rPr>
          <w:lang w:val="es-ES_tradnl"/>
        </w:rPr>
        <w:t xml:space="preserve">procedimiento los distintos conflictos que pueden surgir entre </w:t>
      </w:r>
      <w:r w:rsidR="00963F7B" w:rsidRPr="008B1295">
        <w:rPr>
          <w:lang w:val="es-ES_tradnl"/>
        </w:rPr>
        <w:t>las partes</w:t>
      </w:r>
      <w:r w:rsidR="00AA73EE" w:rsidRPr="008B1295">
        <w:rPr>
          <w:lang w:val="es-ES_tradnl"/>
        </w:rPr>
        <w:t>.</w:t>
      </w:r>
      <w:r w:rsidR="00BC4BDE" w:rsidRPr="008B1295">
        <w:rPr>
          <w:lang w:val="es-ES_tradnl"/>
        </w:rPr>
        <w:t xml:space="preserve"> </w:t>
      </w:r>
      <w:r w:rsidR="008C7CC5">
        <w:rPr>
          <w:lang w:val="es-ES_tradnl"/>
        </w:rPr>
        <w:t xml:space="preserve">Si, entretanto </w:t>
      </w:r>
      <w:r w:rsidR="008C7CC5" w:rsidRPr="008B1295">
        <w:rPr>
          <w:lang w:val="es-ES_tradnl"/>
        </w:rPr>
        <w:t xml:space="preserve">se discuten los hechos jurídicamente relevantes para el éxito del </w:t>
      </w:r>
      <w:r w:rsidR="008C7CC5" w:rsidRPr="008B1295">
        <w:rPr>
          <w:i/>
          <w:iCs/>
          <w:lang w:val="es-ES_tradnl"/>
        </w:rPr>
        <w:t xml:space="preserve">petitum </w:t>
      </w:r>
      <w:r w:rsidR="008C7CC5" w:rsidRPr="008B1295">
        <w:rPr>
          <w:lang w:val="es-ES_tradnl"/>
        </w:rPr>
        <w:t>principal</w:t>
      </w:r>
      <w:r w:rsidR="008C7CC5">
        <w:rPr>
          <w:lang w:val="es-ES_tradnl"/>
        </w:rPr>
        <w:t xml:space="preserve">, </w:t>
      </w:r>
      <w:r w:rsidR="008C7CC5" w:rsidRPr="008B1295">
        <w:rPr>
          <w:lang w:val="es-ES_tradnl"/>
        </w:rPr>
        <w:t>terminan esclareciéndose variables determinantes para el surgimiento de la responsabilidad civil de alguno de los contendores</w:t>
      </w:r>
      <w:r w:rsidR="00AA73EE" w:rsidRPr="008B1295">
        <w:rPr>
          <w:lang w:val="es-ES_tradnl"/>
        </w:rPr>
        <w:t xml:space="preserve">, </w:t>
      </w:r>
      <w:r w:rsidR="006D1D59" w:rsidRPr="008B1295">
        <w:rPr>
          <w:lang w:val="es-ES_tradnl"/>
        </w:rPr>
        <w:t xml:space="preserve">resulta apropiado y acorde con los fines de la justicia sacar provecho de la actuación para </w:t>
      </w:r>
      <w:r w:rsidR="00E10CEE" w:rsidRPr="008B1295">
        <w:rPr>
          <w:lang w:val="es-ES_tradnl"/>
        </w:rPr>
        <w:t>definir</w:t>
      </w:r>
      <w:r w:rsidR="006D1D59" w:rsidRPr="008B1295">
        <w:rPr>
          <w:lang w:val="es-ES_tradnl"/>
        </w:rPr>
        <w:t xml:space="preserve"> también esa controversia suplementaria, imponiendo las cargas indemnizatorias que legalmente correspondan. </w:t>
      </w:r>
    </w:p>
    <w:p w14:paraId="1D65CA8E" w14:textId="77777777" w:rsidR="006D1D59" w:rsidRPr="008B1295" w:rsidRDefault="006D1D59" w:rsidP="006F363B">
      <w:pPr>
        <w:pStyle w:val="NormalCSJ"/>
        <w:ind w:firstLine="0"/>
        <w:rPr>
          <w:lang w:val="es-ES_tradnl"/>
        </w:rPr>
      </w:pPr>
    </w:p>
    <w:p w14:paraId="66B11385" w14:textId="7BC90944" w:rsidR="008C7CC5" w:rsidRDefault="006D1D59" w:rsidP="006F363B">
      <w:pPr>
        <w:pStyle w:val="NormalCSJ"/>
        <w:ind w:firstLine="0"/>
        <w:rPr>
          <w:lang w:val="es-ES_tradnl"/>
        </w:rPr>
      </w:pPr>
      <w:r w:rsidRPr="008B1295">
        <w:rPr>
          <w:lang w:val="es-ES_tradnl"/>
        </w:rPr>
        <w:tab/>
      </w:r>
      <w:r w:rsidR="00E10CEE" w:rsidRPr="008B1295">
        <w:rPr>
          <w:lang w:val="es-ES_tradnl"/>
        </w:rPr>
        <w:t>Ahora bien, en las sentencias CSJ STC10829-2017, 25 jul. y CC SU-080/2020, la Sala de Casación Civil y la Corte Constitucional</w:t>
      </w:r>
      <w:r w:rsidR="00802BBA" w:rsidRPr="008B1295">
        <w:rPr>
          <w:lang w:val="es-ES_tradnl"/>
        </w:rPr>
        <w:t>, en su orden,</w:t>
      </w:r>
      <w:r w:rsidR="00E10CEE" w:rsidRPr="008B1295">
        <w:rPr>
          <w:lang w:val="es-ES_tradnl"/>
        </w:rPr>
        <w:t xml:space="preserve"> evaluaron la situación de </w:t>
      </w:r>
      <w:r w:rsidR="00A45A2A" w:rsidRPr="008B1295">
        <w:rPr>
          <w:lang w:val="es-ES_tradnl"/>
        </w:rPr>
        <w:t xml:space="preserve">la demandante en un proceso de </w:t>
      </w:r>
      <w:r w:rsidR="00802BBA" w:rsidRPr="008B1295">
        <w:rPr>
          <w:lang w:val="es-ES_tradnl"/>
        </w:rPr>
        <w:t xml:space="preserve">cesación de efectos civiles del matrimonio católico, </w:t>
      </w:r>
      <w:r w:rsidR="00A45A2A" w:rsidRPr="008B1295">
        <w:rPr>
          <w:lang w:val="es-ES_tradnl"/>
        </w:rPr>
        <w:t xml:space="preserve">fincado –entre otros motivos– en la </w:t>
      </w:r>
      <w:r w:rsidR="00A45A2A" w:rsidRPr="008B1295">
        <w:rPr>
          <w:lang w:val="es-ES_tradnl"/>
        </w:rPr>
        <w:lastRenderedPageBreak/>
        <w:t>causal tercera</w:t>
      </w:r>
      <w:r w:rsidR="00802BBA" w:rsidRPr="008B1295">
        <w:rPr>
          <w:lang w:val="es-ES_tradnl"/>
        </w:rPr>
        <w:t xml:space="preserve"> de divorcio</w:t>
      </w:r>
      <w:r w:rsidR="00A45A2A" w:rsidRPr="008B1295">
        <w:rPr>
          <w:lang w:val="es-ES_tradnl"/>
        </w:rPr>
        <w:t>, es decir, «</w:t>
      </w:r>
      <w:r w:rsidR="00A45A2A" w:rsidRPr="008B1295">
        <w:rPr>
          <w:i/>
          <w:iCs/>
          <w:sz w:val="24"/>
          <w:szCs w:val="24"/>
          <w:lang w:val="es-ES_tradnl"/>
        </w:rPr>
        <w:t>[l]os ultrajes, el trato cruel y los maltratamientos de obra</w:t>
      </w:r>
      <w:r w:rsidR="00A45A2A" w:rsidRPr="008B1295">
        <w:rPr>
          <w:lang w:val="es-ES_tradnl"/>
        </w:rPr>
        <w:t>»</w:t>
      </w:r>
      <w:r w:rsidR="00430336" w:rsidRPr="008B1295">
        <w:rPr>
          <w:lang w:val="es-ES_tradnl"/>
        </w:rPr>
        <w:t xml:space="preserve">. </w:t>
      </w:r>
    </w:p>
    <w:p w14:paraId="6A75668B" w14:textId="77777777" w:rsidR="00D5274B" w:rsidRDefault="00D5274B" w:rsidP="006F363B">
      <w:pPr>
        <w:pStyle w:val="NormalCSJ"/>
        <w:ind w:firstLine="0"/>
        <w:rPr>
          <w:lang w:val="es-ES_tradnl"/>
        </w:rPr>
      </w:pPr>
    </w:p>
    <w:p w14:paraId="23BBFF64" w14:textId="7969B0D0" w:rsidR="006D1D59" w:rsidRPr="008B1295" w:rsidRDefault="00802BBA" w:rsidP="006F363B">
      <w:pPr>
        <w:pStyle w:val="NormalCSJ"/>
        <w:rPr>
          <w:lang w:val="es-ES_tradnl"/>
        </w:rPr>
      </w:pPr>
      <w:r w:rsidRPr="008B1295">
        <w:rPr>
          <w:lang w:val="es-ES_tradnl"/>
        </w:rPr>
        <w:t>Naturalmente, e</w:t>
      </w:r>
      <w:r w:rsidR="00430336" w:rsidRPr="008B1295">
        <w:rPr>
          <w:lang w:val="es-ES_tradnl"/>
        </w:rPr>
        <w:t xml:space="preserve">n ese </w:t>
      </w:r>
      <w:r w:rsidRPr="008B1295">
        <w:rPr>
          <w:lang w:val="es-ES_tradnl"/>
        </w:rPr>
        <w:t xml:space="preserve">trámite </w:t>
      </w:r>
      <w:r w:rsidR="00430336" w:rsidRPr="008B1295">
        <w:rPr>
          <w:lang w:val="es-ES_tradnl"/>
        </w:rPr>
        <w:t>se debatieron y probaron</w:t>
      </w:r>
      <w:r w:rsidRPr="008B1295">
        <w:rPr>
          <w:lang w:val="es-ES_tradnl"/>
        </w:rPr>
        <w:t xml:space="preserve"> </w:t>
      </w:r>
      <w:r w:rsidR="00430336" w:rsidRPr="008B1295">
        <w:rPr>
          <w:lang w:val="es-ES_tradnl"/>
        </w:rPr>
        <w:t xml:space="preserve">los hechos relativos al maltrato psicológico del que fue víctima la convocante, pero esta no pudo acceder a una reparación por los daños </w:t>
      </w:r>
      <w:r w:rsidRPr="008B1295">
        <w:rPr>
          <w:lang w:val="es-ES_tradnl"/>
        </w:rPr>
        <w:t xml:space="preserve">que </w:t>
      </w:r>
      <w:r w:rsidR="00DF1445" w:rsidRPr="008B1295">
        <w:rPr>
          <w:lang w:val="es-ES_tradnl"/>
        </w:rPr>
        <w:t>dijo</w:t>
      </w:r>
      <w:r w:rsidRPr="008B1295">
        <w:rPr>
          <w:lang w:val="es-ES_tradnl"/>
        </w:rPr>
        <w:t xml:space="preserve"> haber sufrido</w:t>
      </w:r>
      <w:r w:rsidR="00DF1445" w:rsidRPr="008B1295">
        <w:rPr>
          <w:lang w:val="es-ES_tradnl"/>
        </w:rPr>
        <w:t xml:space="preserve"> como secuela de la conducta antijurídica de su expareja</w:t>
      </w:r>
      <w:r w:rsidR="00430336" w:rsidRPr="008B1295">
        <w:rPr>
          <w:lang w:val="es-ES_tradnl"/>
        </w:rPr>
        <w:t xml:space="preserve">, sencillamente porque no existían vías procesales </w:t>
      </w:r>
      <w:r w:rsidRPr="008B1295">
        <w:rPr>
          <w:lang w:val="es-ES_tradnl"/>
        </w:rPr>
        <w:t>idóneas al interior del trámite de familia.</w:t>
      </w:r>
    </w:p>
    <w:p w14:paraId="7B983812" w14:textId="2AE8A507" w:rsidR="00802BBA" w:rsidRPr="008B1295" w:rsidRDefault="00802BBA" w:rsidP="006F363B">
      <w:pPr>
        <w:pStyle w:val="NormalCSJ"/>
        <w:ind w:firstLine="0"/>
        <w:rPr>
          <w:lang w:val="es-ES_tradnl"/>
        </w:rPr>
      </w:pPr>
    </w:p>
    <w:p w14:paraId="4D2A7B15" w14:textId="6EE4AEAA" w:rsidR="00246CA9" w:rsidRPr="008B1295" w:rsidRDefault="00802BBA" w:rsidP="006F363B">
      <w:pPr>
        <w:pStyle w:val="NormalCSJ"/>
        <w:ind w:firstLine="0"/>
        <w:rPr>
          <w:lang w:val="es-ES_tradnl"/>
        </w:rPr>
      </w:pPr>
      <w:r w:rsidRPr="008B1295">
        <w:rPr>
          <w:lang w:val="es-ES_tradnl"/>
        </w:rPr>
        <w:tab/>
        <w:t xml:space="preserve">Téngase en cuenta que el legislador no previó una acción especifica para que un cónyuge reclamara del otro </w:t>
      </w:r>
      <w:r w:rsidR="00246CA9" w:rsidRPr="008B1295">
        <w:rPr>
          <w:lang w:val="es-ES_tradnl"/>
        </w:rPr>
        <w:t xml:space="preserve">el resarcimiento de </w:t>
      </w:r>
      <w:r w:rsidRPr="008B1295">
        <w:rPr>
          <w:lang w:val="es-ES_tradnl"/>
        </w:rPr>
        <w:t xml:space="preserve">daños atribuibles a actos de violencia </w:t>
      </w:r>
      <w:r w:rsidR="004639DF">
        <w:rPr>
          <w:lang w:val="es-ES_tradnl"/>
        </w:rPr>
        <w:t>intrafamiliar o de género</w:t>
      </w:r>
      <w:r w:rsidRPr="008B1295">
        <w:rPr>
          <w:lang w:val="es-ES_tradnl"/>
        </w:rPr>
        <w:t xml:space="preserve">, ni tampoco estableció una ruta procesal propia para </w:t>
      </w:r>
      <w:r w:rsidR="00246CA9" w:rsidRPr="008B1295">
        <w:rPr>
          <w:lang w:val="es-ES_tradnl"/>
        </w:rPr>
        <w:t>elevar ese tipo de peticiones</w:t>
      </w:r>
      <w:r w:rsidRPr="008B1295">
        <w:rPr>
          <w:lang w:val="es-ES_tradnl"/>
        </w:rPr>
        <w:t xml:space="preserve"> </w:t>
      </w:r>
      <w:r w:rsidR="00246CA9" w:rsidRPr="008B1295">
        <w:rPr>
          <w:lang w:val="es-ES_tradnl"/>
        </w:rPr>
        <w:t xml:space="preserve">al interior del juicio de divorcio o de cesación de efectos civiles del matrimonio religioso. </w:t>
      </w:r>
      <w:r w:rsidR="00DF1445" w:rsidRPr="008B1295">
        <w:rPr>
          <w:lang w:val="es-ES_tradnl"/>
        </w:rPr>
        <w:t>Ello equivale a decir que</w:t>
      </w:r>
      <w:r w:rsidR="00246CA9" w:rsidRPr="008B1295">
        <w:rPr>
          <w:lang w:val="es-ES_tradnl"/>
        </w:rPr>
        <w:t xml:space="preserve">, </w:t>
      </w:r>
      <w:r w:rsidRPr="008B1295">
        <w:rPr>
          <w:lang w:val="es-ES_tradnl"/>
        </w:rPr>
        <w:t xml:space="preserve">para obtener la reparación </w:t>
      </w:r>
      <w:r w:rsidR="008C7CC5">
        <w:rPr>
          <w:lang w:val="es-ES_tradnl"/>
        </w:rPr>
        <w:t>a la que tiene derecho</w:t>
      </w:r>
      <w:r w:rsidR="00DF1445" w:rsidRPr="008B1295">
        <w:rPr>
          <w:lang w:val="es-ES_tradnl"/>
        </w:rPr>
        <w:t>,</w:t>
      </w:r>
      <w:r w:rsidRPr="008B1295">
        <w:rPr>
          <w:lang w:val="es-ES_tradnl"/>
        </w:rPr>
        <w:t xml:space="preserve"> </w:t>
      </w:r>
      <w:r w:rsidR="00246CA9" w:rsidRPr="008B1295">
        <w:rPr>
          <w:lang w:val="es-ES_tradnl"/>
        </w:rPr>
        <w:t xml:space="preserve">la víctima </w:t>
      </w:r>
      <w:r w:rsidR="00DF1445" w:rsidRPr="008B1295">
        <w:rPr>
          <w:lang w:val="es-ES_tradnl"/>
        </w:rPr>
        <w:t xml:space="preserve">estaría obligada </w:t>
      </w:r>
      <w:r w:rsidR="00A71C8B">
        <w:rPr>
          <w:lang w:val="es-ES_tradnl"/>
        </w:rPr>
        <w:t>a</w:t>
      </w:r>
      <w:r w:rsidR="00246CA9" w:rsidRPr="008B1295">
        <w:rPr>
          <w:lang w:val="es-ES_tradnl"/>
        </w:rPr>
        <w:t xml:space="preserve"> ejercer la acción ordinaria de </w:t>
      </w:r>
      <w:r w:rsidRPr="008B1295">
        <w:rPr>
          <w:lang w:val="es-ES_tradnl"/>
        </w:rPr>
        <w:t>responsabilidad civil extracontractual</w:t>
      </w:r>
      <w:r w:rsidR="00246CA9" w:rsidRPr="008B1295">
        <w:rPr>
          <w:lang w:val="es-ES_tradnl"/>
        </w:rPr>
        <w:t xml:space="preserve">, a través de los cauces usuales. </w:t>
      </w:r>
    </w:p>
    <w:p w14:paraId="0AD1E229" w14:textId="77777777" w:rsidR="00246CA9" w:rsidRPr="008B1295" w:rsidRDefault="00246CA9" w:rsidP="006F363B">
      <w:pPr>
        <w:pStyle w:val="NormalCSJ"/>
        <w:ind w:firstLine="0"/>
        <w:rPr>
          <w:lang w:val="es-ES_tradnl"/>
        </w:rPr>
      </w:pPr>
    </w:p>
    <w:p w14:paraId="364422F1" w14:textId="62950B2F" w:rsidR="00802BBA" w:rsidRPr="008B1295" w:rsidRDefault="00A71C8B" w:rsidP="006F363B">
      <w:pPr>
        <w:pStyle w:val="NormalCSJ"/>
        <w:rPr>
          <w:lang w:val="es-ES_tradnl"/>
        </w:rPr>
      </w:pPr>
      <w:r w:rsidRPr="00D66EE2">
        <w:rPr>
          <w:lang w:val="es-ES_tradnl"/>
        </w:rPr>
        <w:t>Y</w:t>
      </w:r>
      <w:r w:rsidR="00246CA9" w:rsidRPr="00D66EE2">
        <w:rPr>
          <w:lang w:val="es-ES_tradnl"/>
        </w:rPr>
        <w:t xml:space="preserve"> </w:t>
      </w:r>
      <w:r w:rsidR="00DF1445" w:rsidRPr="00D66EE2">
        <w:rPr>
          <w:lang w:val="es-ES_tradnl"/>
        </w:rPr>
        <w:t>como</w:t>
      </w:r>
      <w:r w:rsidR="00246CA9" w:rsidRPr="00D66EE2">
        <w:rPr>
          <w:lang w:val="es-ES_tradnl"/>
        </w:rPr>
        <w:t xml:space="preserve"> los juicios de responsabilidad civil </w:t>
      </w:r>
      <w:r w:rsidR="00414967" w:rsidRPr="00D66EE2">
        <w:rPr>
          <w:lang w:val="es-ES_tradnl"/>
        </w:rPr>
        <w:t>son del conocimiento de</w:t>
      </w:r>
      <w:r w:rsidR="00DF1445" w:rsidRPr="00D66EE2">
        <w:rPr>
          <w:lang w:val="es-ES_tradnl"/>
        </w:rPr>
        <w:t xml:space="preserve"> </w:t>
      </w:r>
      <w:r w:rsidR="00246CA9" w:rsidRPr="00D66EE2">
        <w:rPr>
          <w:lang w:val="es-ES_tradnl"/>
        </w:rPr>
        <w:t>los jueces civiles</w:t>
      </w:r>
      <w:r w:rsidR="00414967" w:rsidRPr="00D66EE2">
        <w:rPr>
          <w:lang w:val="es-ES_tradnl"/>
        </w:rPr>
        <w:t xml:space="preserve">, </w:t>
      </w:r>
      <w:r w:rsidR="00DF1445" w:rsidRPr="00D66EE2">
        <w:rPr>
          <w:lang w:val="es-ES_tradnl"/>
        </w:rPr>
        <w:t xml:space="preserve">de conformidad con </w:t>
      </w:r>
      <w:r w:rsidR="00414967" w:rsidRPr="00D66EE2">
        <w:rPr>
          <w:lang w:val="es-ES_tradnl"/>
        </w:rPr>
        <w:t xml:space="preserve">la regla del </w:t>
      </w:r>
      <w:r w:rsidR="00246CA9" w:rsidRPr="00D66EE2">
        <w:rPr>
          <w:lang w:val="es-ES_tradnl"/>
        </w:rPr>
        <w:t>artículo 15-2 del Código General del Proceso («</w:t>
      </w:r>
      <w:r w:rsidR="00246CA9" w:rsidRPr="00D66EE2">
        <w:rPr>
          <w:i/>
          <w:iCs/>
          <w:sz w:val="24"/>
          <w:szCs w:val="24"/>
          <w:lang w:val="es-ES_tradnl"/>
        </w:rPr>
        <w:t>Corresponde a la jurisdicción ordinaria en su especialidad civil, el conocimiento de todo asunto que no esté atribuido expresamente por la ley a otra especialidad jurisdiccional ordinaria</w:t>
      </w:r>
      <w:r w:rsidR="00246CA9" w:rsidRPr="00D66EE2">
        <w:rPr>
          <w:lang w:val="es-ES_tradnl"/>
        </w:rPr>
        <w:t>»), a la pretensión</w:t>
      </w:r>
      <w:r w:rsidR="00246CA9" w:rsidRPr="008B1295">
        <w:rPr>
          <w:lang w:val="es-ES_tradnl"/>
        </w:rPr>
        <w:t xml:space="preserve"> de divorcio –o cesación de efectos civiles–</w:t>
      </w:r>
      <w:r w:rsidR="00DF1445" w:rsidRPr="008B1295">
        <w:rPr>
          <w:lang w:val="es-ES_tradnl"/>
        </w:rPr>
        <w:t xml:space="preserve"> no podría acumularse la de indemnización</w:t>
      </w:r>
      <w:r w:rsidR="00246CA9" w:rsidRPr="008B1295">
        <w:rPr>
          <w:lang w:val="es-ES_tradnl"/>
        </w:rPr>
        <w:t>, porque no se cumpl</w:t>
      </w:r>
      <w:r w:rsidR="00DF1445" w:rsidRPr="008B1295">
        <w:rPr>
          <w:lang w:val="es-ES_tradnl"/>
        </w:rPr>
        <w:t>iría</w:t>
      </w:r>
      <w:r w:rsidR="00246CA9" w:rsidRPr="008B1295">
        <w:rPr>
          <w:lang w:val="es-ES_tradnl"/>
        </w:rPr>
        <w:t xml:space="preserve"> la primera regla </w:t>
      </w:r>
      <w:r w:rsidR="00246CA9" w:rsidRPr="008B1295">
        <w:rPr>
          <w:lang w:val="es-ES_tradnl"/>
        </w:rPr>
        <w:lastRenderedPageBreak/>
        <w:t>del citado artículo 88, esto es, que «</w:t>
      </w:r>
      <w:r w:rsidR="00246CA9" w:rsidRPr="008B1295">
        <w:rPr>
          <w:i/>
          <w:iCs/>
          <w:sz w:val="24"/>
          <w:szCs w:val="24"/>
          <w:lang w:val="es-ES_tradnl"/>
        </w:rPr>
        <w:t>que el juez sea competente para conocer de todas</w:t>
      </w:r>
      <w:r w:rsidR="00246CA9" w:rsidRPr="008B1295">
        <w:rPr>
          <w:sz w:val="24"/>
          <w:szCs w:val="24"/>
          <w:lang w:val="es-ES_tradnl"/>
        </w:rPr>
        <w:t xml:space="preserve"> [las pretensiones]</w:t>
      </w:r>
      <w:r w:rsidR="00246CA9" w:rsidRPr="008B1295">
        <w:rPr>
          <w:i/>
          <w:iCs/>
          <w:sz w:val="24"/>
          <w:szCs w:val="24"/>
          <w:lang w:val="es-ES_tradnl"/>
        </w:rPr>
        <w:t>, sin tener en cuenta la cuantía</w:t>
      </w:r>
      <w:r w:rsidR="00246CA9" w:rsidRPr="008B1295">
        <w:rPr>
          <w:lang w:val="es-ES_tradnl"/>
        </w:rPr>
        <w:t xml:space="preserve">» </w:t>
      </w:r>
    </w:p>
    <w:p w14:paraId="2A5705BD" w14:textId="6783E140" w:rsidR="00246CA9" w:rsidRPr="008B1295" w:rsidRDefault="00246CA9" w:rsidP="006F363B">
      <w:pPr>
        <w:pStyle w:val="NormalCSJ"/>
        <w:ind w:firstLine="0"/>
        <w:rPr>
          <w:lang w:val="es-ES_tradnl"/>
        </w:rPr>
      </w:pPr>
      <w:r w:rsidRPr="008B1295">
        <w:rPr>
          <w:lang w:val="es-ES_tradnl"/>
        </w:rPr>
        <w:tab/>
      </w:r>
    </w:p>
    <w:p w14:paraId="566CD5BC" w14:textId="459DC44A" w:rsidR="00DF1445" w:rsidRPr="008B1295" w:rsidRDefault="00802BBA" w:rsidP="006F363B">
      <w:pPr>
        <w:pStyle w:val="NormalCSJ"/>
        <w:ind w:firstLine="0"/>
        <w:rPr>
          <w:lang w:val="es-ES_tradnl"/>
        </w:rPr>
      </w:pPr>
      <w:r w:rsidRPr="008B1295">
        <w:rPr>
          <w:lang w:val="es-ES_tradnl"/>
        </w:rPr>
        <w:tab/>
        <w:t xml:space="preserve"> </w:t>
      </w:r>
      <w:r w:rsidR="00DD27AC" w:rsidRPr="00D66EE2">
        <w:rPr>
          <w:lang w:val="es-ES_tradnl"/>
        </w:rPr>
        <w:t>Acorde con ello</w:t>
      </w:r>
      <w:r w:rsidR="00246CA9" w:rsidRPr="00D66EE2">
        <w:rPr>
          <w:lang w:val="es-ES_tradnl"/>
        </w:rPr>
        <w:t xml:space="preserve">, </w:t>
      </w:r>
      <w:r w:rsidR="00DF1445" w:rsidRPr="00D66EE2">
        <w:rPr>
          <w:lang w:val="es-ES_tradnl"/>
        </w:rPr>
        <w:t xml:space="preserve">una aplicación literal de las </w:t>
      </w:r>
      <w:r w:rsidR="00246CA9" w:rsidRPr="00D66EE2">
        <w:rPr>
          <w:lang w:val="es-ES_tradnl"/>
        </w:rPr>
        <w:t>reglas procesales actuales impon</w:t>
      </w:r>
      <w:r w:rsidR="00DF1445" w:rsidRPr="00D66EE2">
        <w:rPr>
          <w:lang w:val="es-ES_tradnl"/>
        </w:rPr>
        <w:t xml:space="preserve">dría </w:t>
      </w:r>
      <w:r w:rsidR="00246CA9" w:rsidRPr="00D66EE2">
        <w:rPr>
          <w:lang w:val="es-ES_tradnl"/>
        </w:rPr>
        <w:t xml:space="preserve">a la víctima de maltrato la obligación de </w:t>
      </w:r>
      <w:r w:rsidR="008C7CC5" w:rsidRPr="00D66EE2">
        <w:rPr>
          <w:lang w:val="es-ES_tradnl"/>
        </w:rPr>
        <w:t>promover dos juicios</w:t>
      </w:r>
      <w:r w:rsidR="00246CA9" w:rsidRPr="00D66EE2">
        <w:rPr>
          <w:lang w:val="es-ES_tradnl"/>
        </w:rPr>
        <w:t xml:space="preserve"> distintos, donde esencialmente debe</w:t>
      </w:r>
      <w:r w:rsidR="00DF1445" w:rsidRPr="00D66EE2">
        <w:rPr>
          <w:lang w:val="es-ES_tradnl"/>
        </w:rPr>
        <w:t>ría</w:t>
      </w:r>
      <w:r w:rsidR="00246CA9" w:rsidRPr="00D66EE2">
        <w:rPr>
          <w:lang w:val="es-ES_tradnl"/>
        </w:rPr>
        <w:t xml:space="preserve"> probar </w:t>
      </w:r>
      <w:r w:rsidR="00DF1445" w:rsidRPr="00D66EE2">
        <w:rPr>
          <w:lang w:val="es-ES_tradnl"/>
        </w:rPr>
        <w:t xml:space="preserve">exactamente </w:t>
      </w:r>
      <w:r w:rsidR="00246CA9" w:rsidRPr="00D66EE2">
        <w:rPr>
          <w:lang w:val="es-ES_tradnl"/>
        </w:rPr>
        <w:t xml:space="preserve">lo mismo. De un lado, un trámite de divorcio </w:t>
      </w:r>
      <w:r w:rsidR="00DF1445" w:rsidRPr="00D66EE2">
        <w:rPr>
          <w:lang w:val="es-ES_tradnl"/>
        </w:rPr>
        <w:t>ante los jueces de familia</w:t>
      </w:r>
      <w:r w:rsidR="00246CA9" w:rsidRPr="00D66EE2">
        <w:rPr>
          <w:lang w:val="es-ES_tradnl"/>
        </w:rPr>
        <w:t xml:space="preserve">, en el que </w:t>
      </w:r>
      <w:r w:rsidR="00DF1445" w:rsidRPr="00D66EE2">
        <w:rPr>
          <w:lang w:val="es-ES_tradnl"/>
        </w:rPr>
        <w:t>tendr</w:t>
      </w:r>
      <w:r w:rsidR="009E4D37" w:rsidRPr="00D66EE2">
        <w:rPr>
          <w:lang w:val="es-ES_tradnl"/>
        </w:rPr>
        <w:t>ía</w:t>
      </w:r>
      <w:r w:rsidR="00DF1445" w:rsidRPr="00D66EE2">
        <w:rPr>
          <w:lang w:val="es-ES_tradnl"/>
        </w:rPr>
        <w:t xml:space="preserve"> que </w:t>
      </w:r>
      <w:r w:rsidR="0001281B" w:rsidRPr="00D66EE2">
        <w:rPr>
          <w:lang w:val="es-ES_tradnl"/>
        </w:rPr>
        <w:t>acreditar</w:t>
      </w:r>
      <w:r w:rsidR="00DF1445" w:rsidRPr="00D66EE2">
        <w:rPr>
          <w:lang w:val="es-ES_tradnl"/>
        </w:rPr>
        <w:t xml:space="preserve"> los</w:t>
      </w:r>
      <w:r w:rsidR="00246CA9" w:rsidRPr="00D66EE2">
        <w:rPr>
          <w:lang w:val="es-ES_tradnl"/>
        </w:rPr>
        <w:t xml:space="preserve"> </w:t>
      </w:r>
      <w:r w:rsidR="00F13895" w:rsidRPr="00D66EE2">
        <w:rPr>
          <w:lang w:val="es-ES_tradnl"/>
        </w:rPr>
        <w:t>maltratamientos</w:t>
      </w:r>
      <w:r w:rsidR="00246CA9" w:rsidRPr="00D66EE2">
        <w:rPr>
          <w:lang w:val="es-ES_tradnl"/>
        </w:rPr>
        <w:t xml:space="preserve"> </w:t>
      </w:r>
      <w:r w:rsidR="00DF1445" w:rsidRPr="00D66EE2">
        <w:rPr>
          <w:lang w:val="es-ES_tradnl"/>
        </w:rPr>
        <w:t>que sustentan la invocación de la causal que consagra el artículo 154-3 del Código Civil</w:t>
      </w:r>
      <w:r w:rsidR="009E4D37" w:rsidRPr="00D66EE2">
        <w:rPr>
          <w:lang w:val="es-ES_tradnl"/>
        </w:rPr>
        <w:t>; y</w:t>
      </w:r>
      <w:r w:rsidR="00DF1445" w:rsidRPr="00D66EE2">
        <w:rPr>
          <w:lang w:val="es-ES_tradnl"/>
        </w:rPr>
        <w:t xml:space="preserve"> </w:t>
      </w:r>
      <w:r w:rsidR="008C7CC5" w:rsidRPr="00D66EE2">
        <w:rPr>
          <w:lang w:val="es-ES_tradnl"/>
        </w:rPr>
        <w:t xml:space="preserve">de </w:t>
      </w:r>
      <w:r w:rsidR="00246CA9" w:rsidRPr="00D66EE2">
        <w:rPr>
          <w:lang w:val="es-ES_tradnl"/>
        </w:rPr>
        <w:t>otro</w:t>
      </w:r>
      <w:r w:rsidR="008C7CC5" w:rsidRPr="00D66EE2">
        <w:rPr>
          <w:lang w:val="es-ES_tradnl"/>
        </w:rPr>
        <w:t>, un</w:t>
      </w:r>
      <w:r w:rsidR="00246CA9" w:rsidRPr="00D66EE2">
        <w:rPr>
          <w:lang w:val="es-ES_tradnl"/>
        </w:rPr>
        <w:t xml:space="preserve"> </w:t>
      </w:r>
      <w:r w:rsidR="00DF1445" w:rsidRPr="00D66EE2">
        <w:rPr>
          <w:lang w:val="es-ES_tradnl"/>
        </w:rPr>
        <w:t>proceso declarativo ante los jueces civiles</w:t>
      </w:r>
      <w:r w:rsidR="00246CA9" w:rsidRPr="00D66EE2">
        <w:rPr>
          <w:lang w:val="es-ES_tradnl"/>
        </w:rPr>
        <w:t xml:space="preserve">, donde </w:t>
      </w:r>
      <w:r w:rsidR="008C7CC5" w:rsidRPr="00D66EE2">
        <w:rPr>
          <w:lang w:val="es-ES_tradnl"/>
        </w:rPr>
        <w:t>–</w:t>
      </w:r>
      <w:r w:rsidR="00DF1445" w:rsidRPr="00D66EE2">
        <w:rPr>
          <w:lang w:val="es-ES_tradnl"/>
        </w:rPr>
        <w:t>de nuevo</w:t>
      </w:r>
      <w:r w:rsidR="008C7CC5" w:rsidRPr="00D66EE2">
        <w:rPr>
          <w:lang w:val="es-ES_tradnl"/>
        </w:rPr>
        <w:t>–</w:t>
      </w:r>
      <w:r w:rsidR="00DF1445" w:rsidRPr="00D66EE2">
        <w:rPr>
          <w:lang w:val="es-ES_tradnl"/>
        </w:rPr>
        <w:t xml:space="preserve"> </w:t>
      </w:r>
      <w:r w:rsidR="008C7CC5" w:rsidRPr="00D66EE2">
        <w:rPr>
          <w:lang w:val="es-ES_tradnl"/>
        </w:rPr>
        <w:t xml:space="preserve">tendrá la carga de </w:t>
      </w:r>
      <w:r w:rsidR="0001281B" w:rsidRPr="00D66EE2">
        <w:rPr>
          <w:lang w:val="es-ES_tradnl"/>
        </w:rPr>
        <w:t>demostrar</w:t>
      </w:r>
      <w:r w:rsidR="00DF1445" w:rsidRPr="00D66EE2">
        <w:rPr>
          <w:lang w:val="es-ES_tradnl"/>
        </w:rPr>
        <w:t xml:space="preserve"> </w:t>
      </w:r>
      <w:r w:rsidR="009E4D37" w:rsidRPr="00D66EE2">
        <w:rPr>
          <w:lang w:val="es-ES_tradnl"/>
        </w:rPr>
        <w:t>esas</w:t>
      </w:r>
      <w:r w:rsidR="00246CA9" w:rsidRPr="00D66EE2">
        <w:rPr>
          <w:lang w:val="es-ES_tradnl"/>
        </w:rPr>
        <w:t xml:space="preserve"> conductas lesivas</w:t>
      </w:r>
      <w:r w:rsidR="00DF1445" w:rsidRPr="00D66EE2">
        <w:rPr>
          <w:lang w:val="es-ES_tradnl"/>
        </w:rPr>
        <w:t xml:space="preserve">, a fin de acreditar los supuestos de procedencia de la responsabilidad </w:t>
      </w:r>
      <w:r w:rsidR="00A71C8B" w:rsidRPr="00D66EE2">
        <w:rPr>
          <w:lang w:val="es-ES_tradnl"/>
        </w:rPr>
        <w:t>aquiliana</w:t>
      </w:r>
      <w:r w:rsidR="00DF1445" w:rsidRPr="00D66EE2">
        <w:rPr>
          <w:lang w:val="es-ES_tradnl"/>
        </w:rPr>
        <w:t>.</w:t>
      </w:r>
      <w:r w:rsidR="00DF1445" w:rsidRPr="008B1295">
        <w:rPr>
          <w:lang w:val="es-ES_tradnl"/>
        </w:rPr>
        <w:t xml:space="preserve"> </w:t>
      </w:r>
    </w:p>
    <w:p w14:paraId="2EEAC2E4" w14:textId="7D205214" w:rsidR="00DF1445" w:rsidRPr="008B1295" w:rsidRDefault="00DF1445" w:rsidP="006F363B">
      <w:pPr>
        <w:pStyle w:val="NormalCSJ"/>
        <w:ind w:firstLine="0"/>
        <w:rPr>
          <w:lang w:val="es-ES_tradnl"/>
        </w:rPr>
      </w:pPr>
    </w:p>
    <w:p w14:paraId="496BD7E3" w14:textId="77777777" w:rsidR="008C7CC5" w:rsidRDefault="0001281B" w:rsidP="006F363B">
      <w:pPr>
        <w:pStyle w:val="NormalCSJ"/>
        <w:ind w:firstLine="0"/>
        <w:rPr>
          <w:lang w:val="es-ES_tradnl"/>
        </w:rPr>
      </w:pPr>
      <w:r w:rsidRPr="008B1295">
        <w:rPr>
          <w:lang w:val="es-ES_tradnl"/>
        </w:rPr>
        <w:tab/>
      </w:r>
      <w:r w:rsidR="008D65A0" w:rsidRPr="008B1295">
        <w:rPr>
          <w:lang w:val="es-ES_tradnl"/>
        </w:rPr>
        <w:t xml:space="preserve">Ante ese panorama, en los fallos constitucionales </w:t>
      </w:r>
      <w:r w:rsidR="008C7CC5">
        <w:rPr>
          <w:lang w:val="es-ES_tradnl"/>
        </w:rPr>
        <w:t>pre</w:t>
      </w:r>
      <w:r w:rsidR="008D65A0" w:rsidRPr="008B1295">
        <w:rPr>
          <w:lang w:val="es-ES_tradnl"/>
        </w:rPr>
        <w:t xml:space="preserve">citados se dedujo que </w:t>
      </w:r>
      <w:r w:rsidR="00B4781B" w:rsidRPr="008B1295">
        <w:rPr>
          <w:lang w:val="es-ES_tradnl"/>
        </w:rPr>
        <w:t>la</w:t>
      </w:r>
      <w:r w:rsidR="008D65A0" w:rsidRPr="008B1295">
        <w:rPr>
          <w:lang w:val="es-ES_tradnl"/>
        </w:rPr>
        <w:t xml:space="preserve"> duplicidad de esfuerzos procesales </w:t>
      </w:r>
      <w:r w:rsidR="00B4781B" w:rsidRPr="008B1295">
        <w:rPr>
          <w:lang w:val="es-ES_tradnl"/>
        </w:rPr>
        <w:t xml:space="preserve">que se exigía a la cónyuge maltratada era </w:t>
      </w:r>
      <w:r w:rsidR="008D65A0" w:rsidRPr="008B1295">
        <w:rPr>
          <w:lang w:val="es-ES_tradnl"/>
        </w:rPr>
        <w:t>revictimiza</w:t>
      </w:r>
      <w:r w:rsidR="00B4781B" w:rsidRPr="008B1295">
        <w:rPr>
          <w:lang w:val="es-ES_tradnl"/>
        </w:rPr>
        <w:t xml:space="preserve">nte, </w:t>
      </w:r>
      <w:r w:rsidR="008D65A0" w:rsidRPr="008B1295">
        <w:rPr>
          <w:lang w:val="es-ES_tradnl"/>
        </w:rPr>
        <w:t>y dificulta</w:t>
      </w:r>
      <w:r w:rsidR="00B4781B" w:rsidRPr="008B1295">
        <w:rPr>
          <w:lang w:val="es-ES_tradnl"/>
        </w:rPr>
        <w:t xml:space="preserve">ba el </w:t>
      </w:r>
      <w:r w:rsidR="008D65A0" w:rsidRPr="008B1295">
        <w:rPr>
          <w:lang w:val="es-ES_tradnl"/>
        </w:rPr>
        <w:t>acceso a una justicia pronta y efectiva,</w:t>
      </w:r>
      <w:r w:rsidR="00B4781B" w:rsidRPr="008B1295">
        <w:rPr>
          <w:lang w:val="es-ES_tradnl"/>
        </w:rPr>
        <w:t xml:space="preserve"> en contravía de </w:t>
      </w:r>
      <w:r w:rsidR="008D65A0" w:rsidRPr="008B1295">
        <w:rPr>
          <w:lang w:val="es-ES_tradnl"/>
        </w:rPr>
        <w:t xml:space="preserve">los compromisos internacionales adquiridos por Colombia en materia de protección de las mujeres víctimas de violencia. </w:t>
      </w:r>
    </w:p>
    <w:p w14:paraId="1CCD5343" w14:textId="77777777" w:rsidR="008C7CC5" w:rsidRDefault="008C7CC5" w:rsidP="006F363B">
      <w:pPr>
        <w:pStyle w:val="NormalCSJ"/>
        <w:ind w:firstLine="0"/>
        <w:rPr>
          <w:lang w:val="es-ES_tradnl"/>
        </w:rPr>
      </w:pPr>
    </w:p>
    <w:p w14:paraId="5BF9C5DF" w14:textId="4945FB7A" w:rsidR="0001281B" w:rsidRPr="008B1295" w:rsidRDefault="008D65A0" w:rsidP="006F363B">
      <w:pPr>
        <w:pStyle w:val="NormalCSJ"/>
        <w:rPr>
          <w:lang w:val="es-ES_tradnl"/>
        </w:rPr>
      </w:pPr>
      <w:r w:rsidRPr="008B1295">
        <w:rPr>
          <w:lang w:val="es-ES_tradnl"/>
        </w:rPr>
        <w:t xml:space="preserve">Sobre el punto, en la </w:t>
      </w:r>
      <w:r w:rsidR="009E4D37">
        <w:rPr>
          <w:lang w:val="es-ES_tradnl"/>
        </w:rPr>
        <w:t>s</w:t>
      </w:r>
      <w:r w:rsidRPr="008B1295">
        <w:rPr>
          <w:lang w:val="es-ES_tradnl"/>
        </w:rPr>
        <w:t xml:space="preserve">entencia de </w:t>
      </w:r>
      <w:r w:rsidR="009E4D37">
        <w:rPr>
          <w:lang w:val="es-ES_tradnl"/>
        </w:rPr>
        <w:t>u</w:t>
      </w:r>
      <w:r w:rsidRPr="008B1295">
        <w:rPr>
          <w:lang w:val="es-ES_tradnl"/>
        </w:rPr>
        <w:t>nificación se dijo:</w:t>
      </w:r>
    </w:p>
    <w:p w14:paraId="7EA37F21" w14:textId="6EC81403" w:rsidR="008D65A0" w:rsidRPr="008B1295" w:rsidRDefault="008D65A0" w:rsidP="006F363B">
      <w:pPr>
        <w:pStyle w:val="NormalCSJ"/>
        <w:ind w:firstLine="0"/>
        <w:rPr>
          <w:lang w:val="es-ES_tradnl"/>
        </w:rPr>
      </w:pPr>
    </w:p>
    <w:p w14:paraId="008E0AD5" w14:textId="5100A4F9" w:rsidR="008D65A0" w:rsidRPr="008B1295" w:rsidRDefault="008D65A0" w:rsidP="006F363B">
      <w:pPr>
        <w:pStyle w:val="NormalCSJ"/>
        <w:ind w:left="709" w:firstLine="0"/>
        <w:rPr>
          <w:i/>
          <w:iCs/>
          <w:sz w:val="24"/>
          <w:szCs w:val="24"/>
          <w:lang w:val="es-ES_tradnl"/>
        </w:rPr>
      </w:pPr>
      <w:r w:rsidRPr="008B1295">
        <w:rPr>
          <w:lang w:val="es-ES_tradnl"/>
        </w:rPr>
        <w:t>«</w:t>
      </w:r>
      <w:r w:rsidR="00B4781B" w:rsidRPr="008B1295">
        <w:rPr>
          <w:i/>
          <w:iCs/>
          <w:sz w:val="24"/>
          <w:szCs w:val="24"/>
          <w:lang w:val="es-ES_tradnl"/>
        </w:rPr>
        <w:t>[L]</w:t>
      </w:r>
      <w:r w:rsidRPr="008B1295">
        <w:rPr>
          <w:i/>
          <w:iCs/>
          <w:sz w:val="24"/>
          <w:szCs w:val="24"/>
          <w:lang w:val="es-ES_tradnl"/>
        </w:rPr>
        <w:t xml:space="preserve">a Sala Plena entiende </w:t>
      </w:r>
      <w:r w:rsidRPr="008B1295">
        <w:rPr>
          <w:sz w:val="24"/>
          <w:szCs w:val="24"/>
          <w:lang w:val="es-ES_tradnl"/>
        </w:rPr>
        <w:t>(...)</w:t>
      </w:r>
      <w:r w:rsidRPr="008B1295">
        <w:rPr>
          <w:i/>
          <w:iCs/>
          <w:sz w:val="24"/>
          <w:szCs w:val="24"/>
          <w:lang w:val="es-ES_tradnl"/>
        </w:rPr>
        <w:t xml:space="preserve"> que tanto el artículo 42.6 de la Constitución como el artículo 7° literal g) de la Convención de Belém Do Pará, obligan al Estado, y en esa misma perspectiva al legislador y a los operadores jurídicos, a diseñar, establecer, regular y aplicar mecanismos dúctiles, ágiles y expeditos, con el </w:t>
      </w:r>
      <w:r w:rsidRPr="008B1295">
        <w:rPr>
          <w:i/>
          <w:iCs/>
          <w:sz w:val="24"/>
          <w:szCs w:val="24"/>
          <w:lang w:val="es-ES_tradnl"/>
        </w:rPr>
        <w:lastRenderedPageBreak/>
        <w:t xml:space="preserve">fin </w:t>
      </w:r>
      <w:proofErr w:type="gramStart"/>
      <w:r w:rsidRPr="008B1295">
        <w:rPr>
          <w:i/>
          <w:iCs/>
          <w:sz w:val="24"/>
          <w:szCs w:val="24"/>
          <w:lang w:val="es-ES_tradnl"/>
        </w:rPr>
        <w:t>de  asegurar</w:t>
      </w:r>
      <w:proofErr w:type="gramEnd"/>
      <w:r w:rsidRPr="008B1295">
        <w:rPr>
          <w:i/>
          <w:iCs/>
          <w:sz w:val="24"/>
          <w:szCs w:val="24"/>
          <w:lang w:val="es-ES_tradnl"/>
        </w:rPr>
        <w:t xml:space="preserve"> que la mujer objeto de violencia intrafamiliar tenga acceso efectivo a la reparación integral del daño, de manera justa y eficaz.</w:t>
      </w:r>
      <w:r w:rsidR="001418CF" w:rsidRPr="008B1295">
        <w:rPr>
          <w:i/>
          <w:iCs/>
          <w:sz w:val="24"/>
          <w:szCs w:val="24"/>
          <w:lang w:val="es-ES_tradnl"/>
        </w:rPr>
        <w:t xml:space="preserve"> </w:t>
      </w:r>
      <w:r w:rsidRPr="008B1295">
        <w:rPr>
          <w:i/>
          <w:iCs/>
          <w:sz w:val="24"/>
          <w:szCs w:val="24"/>
          <w:lang w:val="es-ES_tradnl"/>
        </w:rPr>
        <w:t xml:space="preserve">En Colombia, en los procesos de la jurisdicción de familia antes mencionados, en la vigencia del Código de Procedimiento Civil </w:t>
      </w:r>
      <w:r w:rsidRPr="008B1295">
        <w:rPr>
          <w:sz w:val="24"/>
          <w:szCs w:val="24"/>
          <w:lang w:val="es-ES_tradnl"/>
        </w:rPr>
        <w:t>(...)</w:t>
      </w:r>
      <w:r w:rsidRPr="008B1295">
        <w:rPr>
          <w:i/>
          <w:iCs/>
          <w:sz w:val="24"/>
          <w:szCs w:val="24"/>
          <w:lang w:val="es-ES_tradnl"/>
        </w:rPr>
        <w:t xml:space="preserve"> no se tenía establecido por el legislador un momento especial dentro del trámite que habilitara al juez o las partes, para que, seguida de la declaratoria de la causal de ultrajes, trato cruel y los maltratamientos de obra, se pudiera solicitar una medida de reparación integral del daño sufrido. Con todo, se reitera, las normas del bloque de constitucionalidad y el art. 42 constitucional sí se hallaban vigentes como soportes sustantivos de una eventual condena por violencia doméstica.</w:t>
      </w:r>
    </w:p>
    <w:p w14:paraId="64422AD3" w14:textId="77777777" w:rsidR="008D65A0" w:rsidRPr="008B1295" w:rsidRDefault="008D65A0" w:rsidP="006F363B">
      <w:pPr>
        <w:pStyle w:val="NormalCSJ"/>
        <w:rPr>
          <w:i/>
          <w:iCs/>
          <w:sz w:val="24"/>
          <w:szCs w:val="24"/>
          <w:lang w:val="es-ES_tradnl"/>
        </w:rPr>
      </w:pPr>
      <w:r w:rsidRPr="008B1295">
        <w:rPr>
          <w:i/>
          <w:iCs/>
          <w:sz w:val="24"/>
          <w:szCs w:val="24"/>
          <w:lang w:val="es-ES_tradnl"/>
        </w:rPr>
        <w:t xml:space="preserve"> </w:t>
      </w:r>
    </w:p>
    <w:p w14:paraId="346FEB0E" w14:textId="77777777" w:rsidR="008D65A0" w:rsidRPr="008B1295" w:rsidRDefault="008D65A0" w:rsidP="006F363B">
      <w:pPr>
        <w:pStyle w:val="NormalCSJ"/>
        <w:ind w:left="709" w:firstLine="0"/>
        <w:rPr>
          <w:i/>
          <w:iCs/>
          <w:sz w:val="24"/>
          <w:szCs w:val="24"/>
          <w:lang w:val="es-ES_tradnl"/>
        </w:rPr>
      </w:pPr>
      <w:r w:rsidRPr="008B1295">
        <w:rPr>
          <w:i/>
          <w:iCs/>
          <w:sz w:val="24"/>
          <w:szCs w:val="24"/>
          <w:lang w:val="es-ES_tradnl"/>
        </w:rPr>
        <w:t xml:space="preserve">Hoy día, en vigencia del artículo 281 del Código General del Proceso, puede vislumbrarse la existencia de una vía procesal para ello, pero el tono de la norma no es imperativo sino apenas dispositivo; ciertamente es una puerta que se abre para posibilitar la reparación de la víctima ultrajada, tratada de manera cruel, en fin, que haya sido objeto de maltratamiento síquico o material. Con todo, el art. 7°, g) de la Convención de Belem do Pará, y en general los instrumentos internacionales tantas veces aquí citados, obligan -no apenas autorizan o permiten- la reparación de la mujer víctima de violencia intrafamiliar, cuando quiera que exista daño. </w:t>
      </w:r>
    </w:p>
    <w:p w14:paraId="0B59A185" w14:textId="3BFC4D20" w:rsidR="008D65A0" w:rsidRPr="008B1295" w:rsidRDefault="008D65A0" w:rsidP="006F363B">
      <w:pPr>
        <w:pStyle w:val="NormalCSJ"/>
        <w:ind w:firstLine="0"/>
        <w:rPr>
          <w:i/>
          <w:iCs/>
          <w:sz w:val="24"/>
          <w:szCs w:val="24"/>
          <w:lang w:val="es-ES_tradnl"/>
        </w:rPr>
      </w:pPr>
    </w:p>
    <w:p w14:paraId="089613A2" w14:textId="75C7CFC3" w:rsidR="008D65A0" w:rsidRPr="008B1295" w:rsidRDefault="008D65A0" w:rsidP="006F363B">
      <w:pPr>
        <w:pStyle w:val="NormalCSJ"/>
        <w:ind w:left="709" w:firstLine="0"/>
        <w:rPr>
          <w:i/>
          <w:iCs/>
          <w:sz w:val="24"/>
          <w:szCs w:val="24"/>
          <w:lang w:val="es-ES_tradnl"/>
        </w:rPr>
      </w:pPr>
      <w:r w:rsidRPr="008B1295">
        <w:rPr>
          <w:i/>
          <w:iCs/>
          <w:sz w:val="24"/>
          <w:szCs w:val="24"/>
          <w:lang w:val="es-ES_tradnl"/>
        </w:rPr>
        <w:t xml:space="preserve">Los artículos 427 del Código de Procedimiento Civil -estatuto procesal bajo el cual se tramitó el caso en estudio-, y 388 del Código General del Proceso, establecen las reglas que gobiernan el trámite del proceso de divorcio, </w:t>
      </w:r>
      <w:r w:rsidRPr="008B1295">
        <w:rPr>
          <w:b/>
          <w:bCs/>
          <w:i/>
          <w:iCs/>
          <w:sz w:val="24"/>
          <w:szCs w:val="24"/>
          <w:lang w:val="es-ES_tradnl"/>
        </w:rPr>
        <w:t>sin que se prevea de manera específica y directa algún mecanismo para solicitar la reparación de los daños causados en la relación conyugal</w:t>
      </w:r>
      <w:r w:rsidRPr="008B1295">
        <w:rPr>
          <w:i/>
          <w:iCs/>
          <w:sz w:val="24"/>
          <w:szCs w:val="24"/>
          <w:lang w:val="es-ES_tradnl"/>
        </w:rPr>
        <w:t>. Ello es tan claro que la cabeza máxima de la Jurisdicción Civil, en la sentencia de primera instancia de este trámite de tutela, indicó que en “</w:t>
      </w:r>
      <w:r w:rsidRPr="008B1295">
        <w:rPr>
          <w:b/>
          <w:bCs/>
          <w:i/>
          <w:iCs/>
          <w:sz w:val="24"/>
          <w:szCs w:val="24"/>
          <w:lang w:val="es-ES_tradnl"/>
        </w:rPr>
        <w:t xml:space="preserve">las normas reguladoras de los trámites de divorcio y cesación de efectos civiles del matrimonio o por la terminación abrupta de la relación de pareja, no existe un </w:t>
      </w:r>
      <w:r w:rsidRPr="008B1295">
        <w:rPr>
          <w:b/>
          <w:bCs/>
          <w:i/>
          <w:iCs/>
          <w:sz w:val="24"/>
          <w:szCs w:val="24"/>
          <w:lang w:val="es-ES_tradnl"/>
        </w:rPr>
        <w:lastRenderedPageBreak/>
        <w:t>capítulo específico dedicado a la indemnización por menoscabos sufridos</w:t>
      </w:r>
      <w:r w:rsidRPr="008B1295">
        <w:rPr>
          <w:i/>
          <w:iCs/>
          <w:sz w:val="24"/>
          <w:szCs w:val="24"/>
          <w:lang w:val="es-ES_tradnl"/>
        </w:rPr>
        <w:t>”</w:t>
      </w:r>
      <w:r w:rsidR="00B4781B" w:rsidRPr="008B1295">
        <w:rPr>
          <w:i/>
          <w:iCs/>
          <w:sz w:val="24"/>
          <w:szCs w:val="24"/>
          <w:lang w:val="es-ES_tradnl"/>
        </w:rPr>
        <w:t>.</w:t>
      </w:r>
    </w:p>
    <w:p w14:paraId="007BD6B1" w14:textId="77777777" w:rsidR="008D65A0" w:rsidRPr="008B1295" w:rsidRDefault="008D65A0" w:rsidP="006F363B">
      <w:pPr>
        <w:pStyle w:val="NormalCSJ"/>
        <w:rPr>
          <w:i/>
          <w:iCs/>
          <w:sz w:val="24"/>
          <w:szCs w:val="24"/>
          <w:lang w:val="es-ES_tradnl"/>
        </w:rPr>
      </w:pPr>
      <w:r w:rsidRPr="008B1295">
        <w:rPr>
          <w:i/>
          <w:iCs/>
          <w:sz w:val="24"/>
          <w:szCs w:val="24"/>
          <w:lang w:val="es-ES_tradnl"/>
        </w:rPr>
        <w:t xml:space="preserve"> </w:t>
      </w:r>
    </w:p>
    <w:p w14:paraId="14AF765F" w14:textId="2BD2CCB9" w:rsidR="008D65A0" w:rsidRPr="008B1295" w:rsidRDefault="00B4781B" w:rsidP="006F363B">
      <w:pPr>
        <w:pStyle w:val="NormalCSJ"/>
        <w:ind w:left="709" w:firstLine="0"/>
        <w:rPr>
          <w:i/>
          <w:iCs/>
          <w:sz w:val="24"/>
          <w:szCs w:val="24"/>
          <w:lang w:val="es-ES_tradnl"/>
        </w:rPr>
      </w:pPr>
      <w:r w:rsidRPr="008B1295">
        <w:rPr>
          <w:sz w:val="24"/>
          <w:szCs w:val="24"/>
          <w:lang w:val="es-ES_tradnl"/>
        </w:rPr>
        <w:t xml:space="preserve">(...) </w:t>
      </w:r>
      <w:r w:rsidR="008D65A0" w:rsidRPr="008B1295">
        <w:rPr>
          <w:i/>
          <w:iCs/>
          <w:sz w:val="24"/>
          <w:szCs w:val="24"/>
          <w:lang w:val="es-ES_tradnl"/>
        </w:rPr>
        <w:t>El anterior es el panorama procesal de los procesos de divorcio y de cesación de efectos civiles del matrimonio católico; a modo de recapitulación pueden extraerse las siguientes conclusiones:</w:t>
      </w:r>
    </w:p>
    <w:p w14:paraId="2A5CE67E" w14:textId="77777777" w:rsidR="008D65A0" w:rsidRPr="008B1295" w:rsidRDefault="008D65A0" w:rsidP="006F363B">
      <w:pPr>
        <w:pStyle w:val="NormalCSJ"/>
        <w:rPr>
          <w:i/>
          <w:iCs/>
          <w:sz w:val="24"/>
          <w:szCs w:val="24"/>
          <w:lang w:val="es-ES_tradnl"/>
        </w:rPr>
      </w:pPr>
      <w:r w:rsidRPr="008B1295">
        <w:rPr>
          <w:i/>
          <w:iCs/>
          <w:sz w:val="24"/>
          <w:szCs w:val="24"/>
          <w:lang w:val="es-ES_tradnl"/>
        </w:rPr>
        <w:t xml:space="preserve"> </w:t>
      </w:r>
    </w:p>
    <w:p w14:paraId="1DCA4652" w14:textId="77777777" w:rsidR="001418CF" w:rsidRPr="008B1295" w:rsidRDefault="008D65A0" w:rsidP="006F363B">
      <w:pPr>
        <w:pStyle w:val="NormalCSJ"/>
        <w:numPr>
          <w:ilvl w:val="0"/>
          <w:numId w:val="8"/>
        </w:numPr>
        <w:rPr>
          <w:i/>
          <w:iCs/>
          <w:sz w:val="24"/>
          <w:szCs w:val="24"/>
          <w:lang w:val="es-ES_tradnl"/>
        </w:rPr>
      </w:pPr>
      <w:r w:rsidRPr="008B1295">
        <w:rPr>
          <w:i/>
          <w:iCs/>
          <w:sz w:val="24"/>
          <w:szCs w:val="24"/>
          <w:lang w:val="es-ES_tradnl"/>
        </w:rPr>
        <w:t xml:space="preserve">Tras la sentencia de divorcio en la que se dé por probada la causal de civil ultrajes, trato cruel y los maltratamientos de obra, la posibilidad de reclamar la reparación de los daños ocurridos con ocasión de dichos actos, no halla norma legal sustantiva expresa en el ordenamiento nacional que lo sustente. </w:t>
      </w:r>
      <w:r w:rsidRPr="008B1295">
        <w:rPr>
          <w:b/>
          <w:bCs/>
          <w:i/>
          <w:iCs/>
          <w:sz w:val="24"/>
          <w:szCs w:val="24"/>
          <w:lang w:val="es-ES_tradnl"/>
        </w:rPr>
        <w:t>El bloque de constitucionalidad y el art 42-6° de la Constitución, sin embargo, sí lo consagran</w:t>
      </w:r>
      <w:r w:rsidRPr="008B1295">
        <w:rPr>
          <w:i/>
          <w:iCs/>
          <w:sz w:val="24"/>
          <w:szCs w:val="24"/>
          <w:lang w:val="es-ES_tradnl"/>
        </w:rPr>
        <w:t>.</w:t>
      </w:r>
    </w:p>
    <w:p w14:paraId="230A8365" w14:textId="77777777" w:rsidR="001418CF" w:rsidRPr="008B1295" w:rsidRDefault="008D65A0" w:rsidP="006F363B">
      <w:pPr>
        <w:pStyle w:val="NormalCSJ"/>
        <w:numPr>
          <w:ilvl w:val="0"/>
          <w:numId w:val="8"/>
        </w:numPr>
        <w:rPr>
          <w:i/>
          <w:iCs/>
          <w:sz w:val="24"/>
          <w:szCs w:val="24"/>
          <w:lang w:val="es-ES_tradnl"/>
        </w:rPr>
      </w:pPr>
      <w:r w:rsidRPr="008B1295">
        <w:rPr>
          <w:i/>
          <w:iCs/>
          <w:sz w:val="24"/>
          <w:szCs w:val="24"/>
          <w:lang w:val="es-ES_tradnl"/>
        </w:rPr>
        <w:t xml:space="preserve">Existe un proceso ordinario, distinto de aquellos, en el que podría ventilarse la pretensión de declaratoria de responsabilidad civil, y la orden de su reparación económica. </w:t>
      </w:r>
      <w:r w:rsidRPr="008B1295">
        <w:rPr>
          <w:b/>
          <w:bCs/>
          <w:i/>
          <w:iCs/>
          <w:sz w:val="24"/>
          <w:szCs w:val="24"/>
          <w:lang w:val="es-ES_tradnl"/>
        </w:rPr>
        <w:t>Ello acarrea no sólo un posible déficit en la satisfacción de la pretensión de reparación integral, sino además una clara revictimización de la mujer violentada y un desconocimiento del derecho a una decisión judicial dentro de plazos razonables</w:t>
      </w:r>
      <w:r w:rsidRPr="008B1295">
        <w:rPr>
          <w:i/>
          <w:iCs/>
          <w:sz w:val="24"/>
          <w:szCs w:val="24"/>
          <w:lang w:val="es-ES_tradnl"/>
        </w:rPr>
        <w:t>.</w:t>
      </w:r>
    </w:p>
    <w:p w14:paraId="7D145CA6" w14:textId="6157CD3F" w:rsidR="008D65A0" w:rsidRPr="00BD23CE" w:rsidRDefault="008D65A0" w:rsidP="00BD23CE">
      <w:pPr>
        <w:pStyle w:val="NormalCSJ"/>
        <w:numPr>
          <w:ilvl w:val="0"/>
          <w:numId w:val="8"/>
        </w:numPr>
        <w:rPr>
          <w:i/>
          <w:iCs/>
          <w:sz w:val="24"/>
          <w:szCs w:val="24"/>
          <w:lang w:val="es-ES_tradnl"/>
        </w:rPr>
      </w:pPr>
      <w:r w:rsidRPr="008B1295">
        <w:rPr>
          <w:i/>
          <w:iCs/>
          <w:sz w:val="24"/>
          <w:szCs w:val="24"/>
          <w:lang w:val="es-ES_tradnl"/>
        </w:rPr>
        <w:t xml:space="preserve">Así las cosas, a una mujer, víctima de violencia intrafamiliar, y a quien por tanto se le declare como cónyuge inocente, a más de tener que exponer la totalidad de los maltratos que haya soportado en un proceso civil de cesación de efectos civiles de matrimonio católico o de divorcio, deberá, nuevamente, recordar y expresar ante otra instancia en un trámite judicial-civil, las mismas circunstancias que demuestren el daño y la respectiva pretensión reparadora. </w:t>
      </w:r>
      <w:r w:rsidRPr="008B1295">
        <w:rPr>
          <w:b/>
          <w:bCs/>
          <w:i/>
          <w:iCs/>
          <w:sz w:val="24"/>
          <w:szCs w:val="24"/>
          <w:lang w:val="es-ES_tradnl"/>
        </w:rPr>
        <w:t>Todo ello va en contra de los parámetros del plazo razonable, propios del debido proceso y genera una evidente revictimización de la mujer violentada</w:t>
      </w:r>
      <w:r w:rsidRPr="008B1295">
        <w:rPr>
          <w:lang w:val="es-ES_tradnl"/>
        </w:rPr>
        <w:t>»</w:t>
      </w:r>
      <w:r w:rsidR="00B4781B" w:rsidRPr="008B1295">
        <w:rPr>
          <w:lang w:val="es-ES_tradnl"/>
        </w:rPr>
        <w:t>.</w:t>
      </w:r>
    </w:p>
    <w:p w14:paraId="7126277E" w14:textId="550D2C80" w:rsidR="002A2852" w:rsidRPr="008B1295" w:rsidRDefault="00B4781B" w:rsidP="006F363B">
      <w:pPr>
        <w:pStyle w:val="NormalCSJ"/>
        <w:rPr>
          <w:lang w:val="es-ES_tradnl"/>
        </w:rPr>
      </w:pPr>
      <w:r w:rsidRPr="008B1295">
        <w:rPr>
          <w:i/>
          <w:iCs/>
          <w:lang w:val="es-ES_tradnl"/>
        </w:rPr>
        <w:lastRenderedPageBreak/>
        <w:t>Mutatis mutandis</w:t>
      </w:r>
      <w:r w:rsidRPr="008B1295">
        <w:rPr>
          <w:lang w:val="es-ES_tradnl"/>
        </w:rPr>
        <w:t xml:space="preserve">, </w:t>
      </w:r>
      <w:r w:rsidR="002A2852" w:rsidRPr="008B1295">
        <w:rPr>
          <w:lang w:val="es-ES_tradnl"/>
        </w:rPr>
        <w:t xml:space="preserve">el panorama es muy similar en los procesos declarativos de existencia </w:t>
      </w:r>
      <w:r w:rsidRPr="008B1295">
        <w:rPr>
          <w:lang w:val="es-ES_tradnl"/>
        </w:rPr>
        <w:t xml:space="preserve">de </w:t>
      </w:r>
      <w:r w:rsidR="002A2852" w:rsidRPr="008B1295">
        <w:rPr>
          <w:lang w:val="es-ES_tradnl"/>
        </w:rPr>
        <w:t xml:space="preserve">unión </w:t>
      </w:r>
      <w:r w:rsidRPr="008B1295">
        <w:rPr>
          <w:lang w:val="es-ES_tradnl"/>
        </w:rPr>
        <w:t>marital</w:t>
      </w:r>
      <w:r w:rsidR="002A2852" w:rsidRPr="008B1295">
        <w:rPr>
          <w:lang w:val="es-ES_tradnl"/>
        </w:rPr>
        <w:t xml:space="preserve"> </w:t>
      </w:r>
      <w:r w:rsidRPr="008B1295">
        <w:rPr>
          <w:lang w:val="es-ES_tradnl"/>
        </w:rPr>
        <w:t>de hecho</w:t>
      </w:r>
      <w:r w:rsidR="002A2852" w:rsidRPr="008B1295">
        <w:rPr>
          <w:lang w:val="es-ES_tradnl"/>
        </w:rPr>
        <w:t xml:space="preserve">, con el agravante </w:t>
      </w:r>
      <w:r w:rsidR="009E4D37">
        <w:rPr>
          <w:lang w:val="es-ES_tradnl"/>
        </w:rPr>
        <w:t xml:space="preserve">de </w:t>
      </w:r>
      <w:r w:rsidR="002A2852" w:rsidRPr="008B1295">
        <w:rPr>
          <w:lang w:val="es-ES_tradnl"/>
        </w:rPr>
        <w:t xml:space="preserve">que la ley no exige </w:t>
      </w:r>
      <w:r w:rsidRPr="008B1295">
        <w:rPr>
          <w:lang w:val="es-ES_tradnl"/>
        </w:rPr>
        <w:t xml:space="preserve">la invocación de motivos específicos </w:t>
      </w:r>
      <w:r w:rsidR="002A2852" w:rsidRPr="008B1295">
        <w:rPr>
          <w:lang w:val="es-ES_tradnl"/>
        </w:rPr>
        <w:t>para la</w:t>
      </w:r>
      <w:r w:rsidRPr="008B1295">
        <w:rPr>
          <w:lang w:val="es-ES_tradnl"/>
        </w:rPr>
        <w:t xml:space="preserve"> disolución</w:t>
      </w:r>
      <w:r w:rsidR="002A2852" w:rsidRPr="008B1295">
        <w:rPr>
          <w:lang w:val="es-ES_tradnl"/>
        </w:rPr>
        <w:t xml:space="preserve"> </w:t>
      </w:r>
      <w:r w:rsidR="001418CF" w:rsidRPr="008B1295">
        <w:rPr>
          <w:lang w:val="es-ES_tradnl"/>
        </w:rPr>
        <w:t>de</w:t>
      </w:r>
      <w:r w:rsidR="00A71C8B">
        <w:rPr>
          <w:lang w:val="es-ES_tradnl"/>
        </w:rPr>
        <w:t xml:space="preserve"> ese</w:t>
      </w:r>
      <w:r w:rsidR="002A2852" w:rsidRPr="008B1295">
        <w:rPr>
          <w:lang w:val="es-ES_tradnl"/>
        </w:rPr>
        <w:t xml:space="preserve"> vínculo, </w:t>
      </w:r>
      <w:r w:rsidR="001418CF" w:rsidRPr="008B1295">
        <w:rPr>
          <w:lang w:val="es-ES_tradnl"/>
        </w:rPr>
        <w:t>de manera que</w:t>
      </w:r>
      <w:r w:rsidR="00034185" w:rsidRPr="008B1295">
        <w:rPr>
          <w:lang w:val="es-ES_tradnl"/>
        </w:rPr>
        <w:t xml:space="preserve"> </w:t>
      </w:r>
      <w:r w:rsidR="002A2852" w:rsidRPr="008B1295">
        <w:rPr>
          <w:lang w:val="es-ES_tradnl"/>
        </w:rPr>
        <w:t xml:space="preserve">los actos de violencia </w:t>
      </w:r>
      <w:r w:rsidR="004639DF">
        <w:rPr>
          <w:lang w:val="es-ES_tradnl"/>
        </w:rPr>
        <w:t xml:space="preserve">intrafamiliar o de género </w:t>
      </w:r>
      <w:r w:rsidR="002A2852" w:rsidRPr="008B1295">
        <w:rPr>
          <w:lang w:val="es-ES_tradnl"/>
        </w:rPr>
        <w:t xml:space="preserve">entre compañeros permanentes </w:t>
      </w:r>
      <w:r w:rsidR="00A71C8B">
        <w:rPr>
          <w:lang w:val="es-ES_tradnl"/>
        </w:rPr>
        <w:t>terminan siendo</w:t>
      </w:r>
      <w:r w:rsidR="003A0EF0" w:rsidRPr="008B1295">
        <w:rPr>
          <w:lang w:val="es-ES_tradnl"/>
        </w:rPr>
        <w:t xml:space="preserve"> radicalmente</w:t>
      </w:r>
      <w:r w:rsidR="002A2852" w:rsidRPr="008B1295">
        <w:rPr>
          <w:lang w:val="es-ES_tradnl"/>
        </w:rPr>
        <w:t xml:space="preserve"> </w:t>
      </w:r>
      <w:r w:rsidR="00034185" w:rsidRPr="008B1295">
        <w:rPr>
          <w:lang w:val="es-ES_tradnl"/>
        </w:rPr>
        <w:t>excluidos del debate</w:t>
      </w:r>
      <w:r w:rsidR="002A2852" w:rsidRPr="008B1295">
        <w:rPr>
          <w:lang w:val="es-ES_tradnl"/>
        </w:rPr>
        <w:t xml:space="preserve">. Ello muestra con </w:t>
      </w:r>
      <w:r w:rsidR="001418CF" w:rsidRPr="008B1295">
        <w:rPr>
          <w:lang w:val="es-ES_tradnl"/>
        </w:rPr>
        <w:t>nitidez</w:t>
      </w:r>
      <w:r w:rsidR="002A2852" w:rsidRPr="008B1295">
        <w:rPr>
          <w:lang w:val="es-ES_tradnl"/>
        </w:rPr>
        <w:t xml:space="preserve"> el déficit de protección al que aludió el precedente, porque sin espacios para </w:t>
      </w:r>
      <w:r w:rsidR="001418CF" w:rsidRPr="008B1295">
        <w:rPr>
          <w:lang w:val="es-ES_tradnl"/>
        </w:rPr>
        <w:t xml:space="preserve">reclamar y </w:t>
      </w:r>
      <w:r w:rsidR="002A2852" w:rsidRPr="008B1295">
        <w:rPr>
          <w:lang w:val="es-ES_tradnl"/>
        </w:rPr>
        <w:t xml:space="preserve">obtener una indemnización, </w:t>
      </w:r>
      <w:r w:rsidR="001418CF" w:rsidRPr="008B1295">
        <w:rPr>
          <w:lang w:val="es-ES_tradnl"/>
        </w:rPr>
        <w:t xml:space="preserve">de nada le valdría a la víctima </w:t>
      </w:r>
      <w:r w:rsidR="00A71C8B">
        <w:rPr>
          <w:lang w:val="es-ES_tradnl"/>
        </w:rPr>
        <w:t xml:space="preserve">denunciar y acreditar </w:t>
      </w:r>
      <w:r w:rsidR="001418CF" w:rsidRPr="008B1295">
        <w:rPr>
          <w:lang w:val="es-ES_tradnl"/>
        </w:rPr>
        <w:t xml:space="preserve">el daño </w:t>
      </w:r>
      <w:r w:rsidR="00A71C8B">
        <w:rPr>
          <w:lang w:val="es-ES_tradnl"/>
        </w:rPr>
        <w:t xml:space="preserve">que le fue irrogado </w:t>
      </w:r>
      <w:r w:rsidR="001418CF" w:rsidRPr="008B1295">
        <w:rPr>
          <w:lang w:val="es-ES_tradnl"/>
        </w:rPr>
        <w:t xml:space="preserve">por su expareja. </w:t>
      </w:r>
    </w:p>
    <w:p w14:paraId="7564B130" w14:textId="32EE6BC2" w:rsidR="007615EF" w:rsidRPr="008B1295" w:rsidRDefault="007615EF" w:rsidP="006F363B">
      <w:pPr>
        <w:pStyle w:val="NormalCSJ"/>
        <w:rPr>
          <w:lang w:val="es-ES_tradnl"/>
        </w:rPr>
      </w:pPr>
    </w:p>
    <w:p w14:paraId="27CB6CEA" w14:textId="723F2000" w:rsidR="007615EF" w:rsidRPr="008B1295" w:rsidRDefault="007615EF" w:rsidP="006F363B">
      <w:pPr>
        <w:pStyle w:val="NormalCSJ"/>
        <w:rPr>
          <w:lang w:val="es-ES_tradnl"/>
        </w:rPr>
      </w:pPr>
      <w:r w:rsidRPr="008B1295">
        <w:rPr>
          <w:lang w:val="es-ES_tradnl"/>
        </w:rPr>
        <w:t xml:space="preserve">Este caso ejemplifica bien </w:t>
      </w:r>
      <w:r w:rsidR="002F42D7" w:rsidRPr="008B1295">
        <w:rPr>
          <w:lang w:val="es-ES_tradnl"/>
        </w:rPr>
        <w:t>dicha</w:t>
      </w:r>
      <w:r w:rsidRPr="008B1295">
        <w:rPr>
          <w:lang w:val="es-ES_tradnl"/>
        </w:rPr>
        <w:t xml:space="preserve"> problemática. Nótese que la actora intentó dar al maltrato del que fue víctima un rol protagónico dentro </w:t>
      </w:r>
      <w:r w:rsidR="00334425" w:rsidRPr="008B1295">
        <w:rPr>
          <w:lang w:val="es-ES_tradnl"/>
        </w:rPr>
        <w:t>del proceso</w:t>
      </w:r>
      <w:r w:rsidRPr="008B1295">
        <w:rPr>
          <w:lang w:val="es-ES_tradnl"/>
        </w:rPr>
        <w:t xml:space="preserve">, al punto que dedicó varios apartes de su demanda a describir esos hechos y </w:t>
      </w:r>
      <w:r w:rsidR="00334425" w:rsidRPr="008B1295">
        <w:rPr>
          <w:lang w:val="es-ES_tradnl"/>
        </w:rPr>
        <w:t xml:space="preserve">a </w:t>
      </w:r>
      <w:r w:rsidRPr="008B1295">
        <w:rPr>
          <w:lang w:val="es-ES_tradnl"/>
        </w:rPr>
        <w:t xml:space="preserve">pedir pruebas para demostrarlos. Además, </w:t>
      </w:r>
      <w:r w:rsidR="002F42D7" w:rsidRPr="008B1295">
        <w:rPr>
          <w:lang w:val="es-ES_tradnl"/>
        </w:rPr>
        <w:t>quiso</w:t>
      </w:r>
      <w:r w:rsidRPr="008B1295">
        <w:rPr>
          <w:lang w:val="es-ES_tradnl"/>
        </w:rPr>
        <w:t xml:space="preserve"> reclamar una </w:t>
      </w:r>
      <w:r w:rsidR="002F42D7" w:rsidRPr="008B1295">
        <w:rPr>
          <w:lang w:val="es-ES_tradnl"/>
        </w:rPr>
        <w:t>compensación por los daños que sufrió</w:t>
      </w:r>
      <w:r w:rsidRPr="008B1295">
        <w:rPr>
          <w:lang w:val="es-ES_tradnl"/>
        </w:rPr>
        <w:t xml:space="preserve">, solo que no tenía </w:t>
      </w:r>
      <w:r w:rsidR="00414967" w:rsidRPr="00D66EE2">
        <w:rPr>
          <w:lang w:val="es-ES_tradnl"/>
        </w:rPr>
        <w:t>clara</w:t>
      </w:r>
      <w:r w:rsidRPr="008B1295">
        <w:rPr>
          <w:lang w:val="es-ES_tradnl"/>
        </w:rPr>
        <w:t xml:space="preserve"> la vía para hacerlo, razón por la cual acudió a una </w:t>
      </w:r>
      <w:r w:rsidRPr="008B1295">
        <w:rPr>
          <w:i/>
          <w:iCs/>
          <w:lang w:val="es-ES_tradnl"/>
        </w:rPr>
        <w:t xml:space="preserve">sui generis </w:t>
      </w:r>
      <w:r w:rsidRPr="008B1295">
        <w:rPr>
          <w:lang w:val="es-ES_tradnl"/>
        </w:rPr>
        <w:t>petición de alimentos</w:t>
      </w:r>
      <w:r w:rsidR="002F42D7" w:rsidRPr="008B1295">
        <w:rPr>
          <w:lang w:val="es-ES_tradnl"/>
        </w:rPr>
        <w:t xml:space="preserve"> –</w:t>
      </w:r>
      <w:r w:rsidRPr="008B1295">
        <w:rPr>
          <w:lang w:val="es-ES_tradnl"/>
        </w:rPr>
        <w:t>tal como sucedió en el caso al que se refieren las sentencias CSJ STC10829-2017, 25 jul. y CC SU-080/2020</w:t>
      </w:r>
      <w:r w:rsidR="002F42D7" w:rsidRPr="008B1295">
        <w:rPr>
          <w:lang w:val="es-ES_tradnl"/>
        </w:rPr>
        <w:t>–</w:t>
      </w:r>
      <w:r w:rsidRPr="008B1295">
        <w:rPr>
          <w:lang w:val="es-ES_tradnl"/>
        </w:rPr>
        <w:t>, del siguiente tenor:</w:t>
      </w:r>
    </w:p>
    <w:p w14:paraId="457B0166" w14:textId="1AF16E83" w:rsidR="007615EF" w:rsidRPr="008B1295" w:rsidRDefault="007615EF" w:rsidP="006F363B">
      <w:pPr>
        <w:pStyle w:val="NormalCSJ"/>
        <w:rPr>
          <w:lang w:val="es-ES_tradnl"/>
        </w:rPr>
      </w:pPr>
    </w:p>
    <w:p w14:paraId="41604EDA" w14:textId="77777777" w:rsidR="008B1295" w:rsidRPr="008B1295" w:rsidRDefault="007615EF" w:rsidP="006F363B">
      <w:pPr>
        <w:pStyle w:val="NormalCSJ"/>
        <w:ind w:left="709" w:firstLine="0"/>
        <w:rPr>
          <w:sz w:val="24"/>
          <w:szCs w:val="24"/>
          <w:lang w:val="es-ES_tradnl"/>
        </w:rPr>
      </w:pPr>
      <w:r w:rsidRPr="008B1295">
        <w:rPr>
          <w:lang w:val="es-ES_tradnl"/>
        </w:rPr>
        <w:t>«</w:t>
      </w:r>
      <w:r w:rsidRPr="008B1295">
        <w:rPr>
          <w:i/>
          <w:iCs/>
          <w:sz w:val="24"/>
          <w:szCs w:val="24"/>
          <w:lang w:val="es-ES_tradnl"/>
        </w:rPr>
        <w:t xml:space="preserve">Como se evidencia con los medios de prueba allegados con este escrito introductor, se hace necesario proteger la unidad familiar, toda vez que el Sr. Ciro utiliza el dinero como un medio de presión indebido, amenaza y sumisión a la Sra. Laura Alexandra, es necesario que en virtud de los derechos fundamentales que le asisten, y del deber del Estado de proteger a la mujer víctima de maltrato y conductas estereotipadas, se fijen alimentos </w:t>
      </w:r>
      <w:r w:rsidRPr="008B1295">
        <w:rPr>
          <w:i/>
          <w:iCs/>
          <w:sz w:val="24"/>
          <w:szCs w:val="24"/>
          <w:lang w:val="es-ES_tradnl"/>
        </w:rPr>
        <w:lastRenderedPageBreak/>
        <w:t>provisionales de acuerdo a la posición social que ostenta tanto el demandado como la demandante</w:t>
      </w:r>
      <w:r w:rsidR="00334425" w:rsidRPr="008B1295">
        <w:rPr>
          <w:i/>
          <w:iCs/>
          <w:sz w:val="24"/>
          <w:szCs w:val="24"/>
          <w:lang w:val="es-ES_tradnl"/>
        </w:rPr>
        <w:t xml:space="preserve"> </w:t>
      </w:r>
      <w:r w:rsidRPr="008B1295">
        <w:rPr>
          <w:sz w:val="24"/>
          <w:szCs w:val="24"/>
          <w:lang w:val="es-ES_tradnl"/>
        </w:rPr>
        <w:t>(...)</w:t>
      </w:r>
      <w:r w:rsidR="00334425" w:rsidRPr="008B1295">
        <w:rPr>
          <w:i/>
          <w:iCs/>
          <w:sz w:val="24"/>
          <w:szCs w:val="24"/>
          <w:lang w:val="es-ES_tradnl"/>
        </w:rPr>
        <w:t>.</w:t>
      </w:r>
      <w:r w:rsidRPr="008B1295">
        <w:rPr>
          <w:sz w:val="24"/>
          <w:szCs w:val="24"/>
          <w:lang w:val="es-ES_tradnl"/>
        </w:rPr>
        <w:t xml:space="preserve"> </w:t>
      </w:r>
    </w:p>
    <w:p w14:paraId="59D3F91C" w14:textId="77777777" w:rsidR="008B1295" w:rsidRPr="008B1295" w:rsidRDefault="008B1295" w:rsidP="006F363B">
      <w:pPr>
        <w:pStyle w:val="NormalCSJ"/>
        <w:ind w:left="709" w:firstLine="0"/>
        <w:rPr>
          <w:sz w:val="24"/>
          <w:szCs w:val="24"/>
          <w:lang w:val="es-ES_tradnl"/>
        </w:rPr>
      </w:pPr>
    </w:p>
    <w:p w14:paraId="41422A59" w14:textId="26BDC8FA" w:rsidR="007615EF" w:rsidRPr="008B1295" w:rsidRDefault="007615EF" w:rsidP="006F363B">
      <w:pPr>
        <w:pStyle w:val="NormalCSJ"/>
        <w:ind w:left="709" w:firstLine="0"/>
        <w:rPr>
          <w:lang w:val="es-ES_tradnl"/>
        </w:rPr>
      </w:pPr>
      <w:r w:rsidRPr="008B1295">
        <w:rPr>
          <w:i/>
          <w:iCs/>
          <w:sz w:val="24"/>
          <w:szCs w:val="24"/>
          <w:lang w:val="es-ES_tradnl"/>
        </w:rPr>
        <w:t>El señor Ciro Mora ha maltratado psicológica, sexual y económicamente a su compañera permanente, quien en la actualidad requiere tratamiento psicológico y psiquiátrico para reponerse, y no cuenta con los recursos necesarios para su manutención; alimentación, vivienda, vestido y salud, toda vez que el rol de ella era la atención prioritaria y total a su compañero permanente. En el momento Alexandra se encuentra desplazada como consecuencia de la violencia de género,  viviendo en la casa de la Mamá, por recomendación de los profesionales en Psicología y Psiquiatría y la Fiscalía General de la Nación</w:t>
      </w:r>
      <w:r w:rsidRPr="008B1295">
        <w:rPr>
          <w:lang w:val="es-ES_tradnl"/>
        </w:rPr>
        <w:t>».</w:t>
      </w:r>
    </w:p>
    <w:p w14:paraId="3AB3C626" w14:textId="1793B15A" w:rsidR="007615EF" w:rsidRPr="008B1295" w:rsidRDefault="007615EF" w:rsidP="006F363B">
      <w:pPr>
        <w:pStyle w:val="NormalCSJ"/>
        <w:rPr>
          <w:lang w:val="es-ES_tradnl"/>
        </w:rPr>
      </w:pPr>
    </w:p>
    <w:p w14:paraId="7E96BAFD" w14:textId="085E47F7" w:rsidR="000C2C07" w:rsidRPr="008B1295" w:rsidRDefault="00334425" w:rsidP="00DE0215">
      <w:pPr>
        <w:pStyle w:val="NormalCSJ"/>
        <w:rPr>
          <w:lang w:val="es-ES_tradnl"/>
        </w:rPr>
      </w:pPr>
      <w:r w:rsidRPr="008B1295">
        <w:rPr>
          <w:lang w:val="es-ES_tradnl"/>
        </w:rPr>
        <w:t xml:space="preserve">La errada alusión a los alimentos como medida reparativa no es mera coincidencia, sino que es el reflejo de la inadecuación de las estructuras procesales actuales para atender la problemática de </w:t>
      </w:r>
      <w:r w:rsidRPr="00C52B7B">
        <w:rPr>
          <w:lang w:val="es-ES_tradnl"/>
        </w:rPr>
        <w:t>la mujer</w:t>
      </w:r>
      <w:r w:rsidR="002F42D7" w:rsidRPr="00C52B7B">
        <w:rPr>
          <w:lang w:val="es-ES_tradnl"/>
        </w:rPr>
        <w:t xml:space="preserve"> </w:t>
      </w:r>
      <w:r w:rsidRPr="00C52B7B">
        <w:rPr>
          <w:lang w:val="es-ES_tradnl"/>
        </w:rPr>
        <w:t>maltratada</w:t>
      </w:r>
      <w:r w:rsidRPr="008B1295">
        <w:rPr>
          <w:lang w:val="es-ES_tradnl"/>
        </w:rPr>
        <w:t xml:space="preserve">. Es evidente que </w:t>
      </w:r>
      <w:r w:rsidR="000C2C07" w:rsidRPr="008B1295">
        <w:rPr>
          <w:lang w:val="es-ES_tradnl"/>
        </w:rPr>
        <w:t>la señora Madroñero Quiroz</w:t>
      </w:r>
      <w:r w:rsidRPr="008B1295">
        <w:rPr>
          <w:lang w:val="es-ES_tradnl"/>
        </w:rPr>
        <w:t xml:space="preserve"> </w:t>
      </w:r>
      <w:r w:rsidR="000C2C07" w:rsidRPr="008B1295">
        <w:rPr>
          <w:lang w:val="es-ES_tradnl"/>
        </w:rPr>
        <w:t xml:space="preserve">deseaba </w:t>
      </w:r>
      <w:r w:rsidRPr="008B1295">
        <w:rPr>
          <w:lang w:val="es-ES_tradnl"/>
        </w:rPr>
        <w:t xml:space="preserve">resolver en un solo trámite judicial tanto la situación de su estado civil, como las consecuencias patrimoniales del maltrato </w:t>
      </w:r>
      <w:r w:rsidR="002F42D7" w:rsidRPr="008B1295">
        <w:rPr>
          <w:lang w:val="es-ES_tradnl"/>
        </w:rPr>
        <w:t>del que fue víctima</w:t>
      </w:r>
      <w:r w:rsidRPr="008B1295">
        <w:rPr>
          <w:lang w:val="es-ES_tradnl"/>
        </w:rPr>
        <w:t xml:space="preserve">, pero como no </w:t>
      </w:r>
      <w:r w:rsidR="000C2C07" w:rsidRPr="008B1295">
        <w:rPr>
          <w:lang w:val="es-ES_tradnl"/>
        </w:rPr>
        <w:t xml:space="preserve">advirtió </w:t>
      </w:r>
      <w:r w:rsidRPr="008B1295">
        <w:rPr>
          <w:lang w:val="es-ES_tradnl"/>
        </w:rPr>
        <w:t>una vía procesal explícita para acumular ambos reclamos, intent</w:t>
      </w:r>
      <w:r w:rsidR="00A71C8B">
        <w:rPr>
          <w:lang w:val="es-ES_tradnl"/>
        </w:rPr>
        <w:t>ó</w:t>
      </w:r>
      <w:r w:rsidRPr="008B1295">
        <w:rPr>
          <w:lang w:val="es-ES_tradnl"/>
        </w:rPr>
        <w:t xml:space="preserve"> valerse de las </w:t>
      </w:r>
      <w:r w:rsidR="002F42D7" w:rsidRPr="008B1295">
        <w:rPr>
          <w:lang w:val="es-ES_tradnl"/>
        </w:rPr>
        <w:t>prestaciones</w:t>
      </w:r>
      <w:r w:rsidRPr="008B1295">
        <w:rPr>
          <w:lang w:val="es-ES_tradnl"/>
        </w:rPr>
        <w:t xml:space="preserve"> alimentarias, perdiendo de vista que</w:t>
      </w:r>
      <w:r w:rsidR="000C2C07" w:rsidRPr="008B1295">
        <w:rPr>
          <w:lang w:val="es-ES_tradnl"/>
        </w:rPr>
        <w:t xml:space="preserve"> </w:t>
      </w:r>
      <w:r w:rsidRPr="008B1295">
        <w:rPr>
          <w:lang w:val="es-ES_tradnl"/>
        </w:rPr>
        <w:t>estas carecen</w:t>
      </w:r>
      <w:r w:rsidR="000C2C07" w:rsidRPr="008B1295">
        <w:rPr>
          <w:lang w:val="es-ES_tradnl"/>
        </w:rPr>
        <w:t xml:space="preserve">, por </w:t>
      </w:r>
      <w:r w:rsidR="00A71C8B">
        <w:rPr>
          <w:lang w:val="es-ES_tradnl"/>
        </w:rPr>
        <w:t xml:space="preserve">su </w:t>
      </w:r>
      <w:r w:rsidR="000C2C07" w:rsidRPr="008B1295">
        <w:rPr>
          <w:lang w:val="es-ES_tradnl"/>
        </w:rPr>
        <w:t xml:space="preserve">naturaleza, </w:t>
      </w:r>
      <w:r w:rsidRPr="008B1295">
        <w:rPr>
          <w:lang w:val="es-ES_tradnl"/>
        </w:rPr>
        <w:t>de contenido indemnizatorio</w:t>
      </w:r>
      <w:r w:rsidRPr="008B1295">
        <w:rPr>
          <w:rStyle w:val="Refdenotaalpie"/>
          <w:lang w:val="es-ES_tradnl"/>
        </w:rPr>
        <w:footnoteReference w:id="14"/>
      </w:r>
      <w:r w:rsidRPr="008B1295">
        <w:rPr>
          <w:lang w:val="es-ES_tradnl"/>
        </w:rPr>
        <w:t>.</w:t>
      </w:r>
    </w:p>
    <w:p w14:paraId="37111E66" w14:textId="0069CD05" w:rsidR="003D38A8" w:rsidRPr="008B1295" w:rsidRDefault="002F42D7" w:rsidP="006F363B">
      <w:pPr>
        <w:pStyle w:val="NormalCSJ"/>
        <w:rPr>
          <w:lang w:val="es-ES_tradnl"/>
        </w:rPr>
      </w:pPr>
      <w:r w:rsidRPr="008B1295">
        <w:rPr>
          <w:lang w:val="es-ES_tradnl"/>
        </w:rPr>
        <w:lastRenderedPageBreak/>
        <w:t>Ahora bien,</w:t>
      </w:r>
      <w:r w:rsidR="000C2C07" w:rsidRPr="008B1295">
        <w:rPr>
          <w:lang w:val="es-ES_tradnl"/>
        </w:rPr>
        <w:t xml:space="preserve"> la jurisdicción no puede </w:t>
      </w:r>
      <w:r w:rsidR="00FE473E" w:rsidRPr="00BD23CE">
        <w:rPr>
          <w:lang w:val="es-ES_tradnl"/>
        </w:rPr>
        <w:t>limitarse a</w:t>
      </w:r>
      <w:r w:rsidR="00FE473E">
        <w:rPr>
          <w:lang w:val="es-ES_tradnl"/>
        </w:rPr>
        <w:t xml:space="preserve"> </w:t>
      </w:r>
      <w:r w:rsidR="000C2C07" w:rsidRPr="008B1295">
        <w:rPr>
          <w:lang w:val="es-ES_tradnl"/>
        </w:rPr>
        <w:t xml:space="preserve">desaprobar el errado uso del débito de alimentos como vía de reparación </w:t>
      </w:r>
      <w:r w:rsidR="003D38A8" w:rsidRPr="008B1295">
        <w:rPr>
          <w:lang w:val="es-ES_tradnl"/>
        </w:rPr>
        <w:t>de la violencia</w:t>
      </w:r>
      <w:r w:rsidR="000C2C07" w:rsidRPr="008B1295">
        <w:rPr>
          <w:lang w:val="es-ES_tradnl"/>
        </w:rPr>
        <w:t xml:space="preserve"> </w:t>
      </w:r>
      <w:r w:rsidR="004639DF">
        <w:rPr>
          <w:lang w:val="es-ES_tradnl"/>
        </w:rPr>
        <w:t>intrafamiliar o de género</w:t>
      </w:r>
      <w:r w:rsidR="000C2C07" w:rsidRPr="008B1295">
        <w:rPr>
          <w:lang w:val="es-ES_tradnl"/>
        </w:rPr>
        <w:t xml:space="preserve">, sino que </w:t>
      </w:r>
      <w:r w:rsidRPr="008B1295">
        <w:rPr>
          <w:lang w:val="es-ES_tradnl"/>
        </w:rPr>
        <w:t>ha de</w:t>
      </w:r>
      <w:r w:rsidR="000C2C07" w:rsidRPr="008B1295">
        <w:rPr>
          <w:lang w:val="es-ES_tradnl"/>
        </w:rPr>
        <w:t xml:space="preserve"> ofrecerle a la </w:t>
      </w:r>
      <w:r w:rsidRPr="00C52B7B">
        <w:rPr>
          <w:lang w:val="es-ES_tradnl"/>
        </w:rPr>
        <w:t>mujer violentada</w:t>
      </w:r>
      <w:r w:rsidR="000C2C07" w:rsidRPr="008B1295">
        <w:rPr>
          <w:lang w:val="es-ES_tradnl"/>
        </w:rPr>
        <w:t xml:space="preserve"> una solución </w:t>
      </w:r>
      <w:r w:rsidR="003D38A8" w:rsidRPr="008B1295">
        <w:rPr>
          <w:lang w:val="es-ES_tradnl"/>
        </w:rPr>
        <w:t xml:space="preserve">procesal </w:t>
      </w:r>
      <w:r w:rsidR="00A71C8B">
        <w:rPr>
          <w:lang w:val="es-ES_tradnl"/>
        </w:rPr>
        <w:t>adecuada</w:t>
      </w:r>
      <w:r w:rsidR="003D38A8" w:rsidRPr="008B1295">
        <w:rPr>
          <w:lang w:val="es-ES_tradnl"/>
        </w:rPr>
        <w:t xml:space="preserve">, </w:t>
      </w:r>
      <w:r w:rsidR="000C2C07" w:rsidRPr="008B1295">
        <w:rPr>
          <w:lang w:val="es-ES_tradnl"/>
        </w:rPr>
        <w:t xml:space="preserve">que </w:t>
      </w:r>
      <w:r w:rsidR="003D38A8" w:rsidRPr="008B1295">
        <w:rPr>
          <w:lang w:val="es-ES_tradnl"/>
        </w:rPr>
        <w:t xml:space="preserve">no solo le permita acceder a la definición de </w:t>
      </w:r>
      <w:r w:rsidR="008B1295" w:rsidRPr="008B1295">
        <w:rPr>
          <w:lang w:val="es-ES_tradnl"/>
        </w:rPr>
        <w:t>su estado</w:t>
      </w:r>
      <w:r w:rsidR="008C7CC5">
        <w:rPr>
          <w:lang w:val="es-ES_tradnl"/>
        </w:rPr>
        <w:t xml:space="preserve"> civil</w:t>
      </w:r>
      <w:r w:rsidR="008B1295" w:rsidRPr="008B1295">
        <w:rPr>
          <w:lang w:val="es-ES_tradnl"/>
        </w:rPr>
        <w:t xml:space="preserve"> de compañera permanente</w:t>
      </w:r>
      <w:r w:rsidR="000C2C07" w:rsidRPr="008B1295">
        <w:rPr>
          <w:lang w:val="es-ES_tradnl"/>
        </w:rPr>
        <w:t xml:space="preserve">, </w:t>
      </w:r>
      <w:r w:rsidR="003D38A8" w:rsidRPr="008B1295">
        <w:rPr>
          <w:lang w:val="es-ES_tradnl"/>
        </w:rPr>
        <w:t>sino también a la reparación integral de los daños que hubiera sufrido como secuela de los actos de maltrato atribuibles a su ex</w:t>
      </w:r>
      <w:r w:rsidR="00A71C8B">
        <w:rPr>
          <w:lang w:val="es-ES_tradnl"/>
        </w:rPr>
        <w:t>compañero</w:t>
      </w:r>
      <w:r w:rsidR="003D38A8" w:rsidRPr="00FE6939">
        <w:rPr>
          <w:lang w:val="es-ES_tradnl"/>
        </w:rPr>
        <w:t>.</w:t>
      </w:r>
      <w:r w:rsidR="003D38A8" w:rsidRPr="008B1295">
        <w:rPr>
          <w:lang w:val="es-ES_tradnl"/>
        </w:rPr>
        <w:t xml:space="preserve"> </w:t>
      </w:r>
    </w:p>
    <w:p w14:paraId="5A7A144D" w14:textId="5A7E36CC" w:rsidR="003D38A8" w:rsidRPr="008B1295" w:rsidRDefault="003D38A8" w:rsidP="006F363B">
      <w:pPr>
        <w:pStyle w:val="NormalCSJ"/>
        <w:rPr>
          <w:lang w:val="es-ES_tradnl"/>
        </w:rPr>
      </w:pPr>
    </w:p>
    <w:p w14:paraId="6DAAC2BC" w14:textId="24C8F6CA" w:rsidR="003A0EF0" w:rsidRPr="008B1295" w:rsidRDefault="003D38A8" w:rsidP="006F363B">
      <w:pPr>
        <w:pStyle w:val="NormalCSJ"/>
        <w:rPr>
          <w:lang w:val="es-ES_tradnl"/>
        </w:rPr>
      </w:pPr>
      <w:r w:rsidRPr="008B1295">
        <w:rPr>
          <w:lang w:val="es-ES_tradnl"/>
        </w:rPr>
        <w:t xml:space="preserve">De lo contrario, la violencia </w:t>
      </w:r>
      <w:r w:rsidR="004639DF">
        <w:rPr>
          <w:lang w:val="es-ES_tradnl"/>
        </w:rPr>
        <w:t xml:space="preserve">intrafamiliar o de género </w:t>
      </w:r>
      <w:r w:rsidR="00937496" w:rsidRPr="008B1295">
        <w:rPr>
          <w:lang w:val="es-ES_tradnl"/>
        </w:rPr>
        <w:t>quedar</w:t>
      </w:r>
      <w:r w:rsidR="008B1295" w:rsidRPr="008B1295">
        <w:rPr>
          <w:lang w:val="es-ES_tradnl"/>
        </w:rPr>
        <w:t>ía</w:t>
      </w:r>
      <w:r w:rsidR="00937496" w:rsidRPr="008B1295">
        <w:rPr>
          <w:lang w:val="es-ES_tradnl"/>
        </w:rPr>
        <w:t xml:space="preserve"> invisibilizada, aumentando las posibilidades de que </w:t>
      </w:r>
      <w:r w:rsidRPr="008B1295">
        <w:rPr>
          <w:lang w:val="es-ES_tradnl"/>
        </w:rPr>
        <w:t xml:space="preserve">el agresor </w:t>
      </w:r>
      <w:r w:rsidR="00937496" w:rsidRPr="008B1295">
        <w:rPr>
          <w:lang w:val="es-ES_tradnl"/>
        </w:rPr>
        <w:t xml:space="preserve">no asuma jamás el costo de su conducta </w:t>
      </w:r>
      <w:r w:rsidR="008C7CC5">
        <w:rPr>
          <w:lang w:val="es-ES_tradnl"/>
        </w:rPr>
        <w:t>dañosa</w:t>
      </w:r>
      <w:r w:rsidR="00937496" w:rsidRPr="008B1295">
        <w:rPr>
          <w:lang w:val="es-ES_tradnl"/>
        </w:rPr>
        <w:t xml:space="preserve"> y contraria a los valores de respeto y solidaridad propios de la familia. Para demostrar </w:t>
      </w:r>
      <w:r w:rsidR="008B1295" w:rsidRPr="008B1295">
        <w:rPr>
          <w:lang w:val="es-ES_tradnl"/>
        </w:rPr>
        <w:t>esta afirmación</w:t>
      </w:r>
      <w:r w:rsidR="00937496" w:rsidRPr="008B1295">
        <w:rPr>
          <w:lang w:val="es-ES_tradnl"/>
        </w:rPr>
        <w:t xml:space="preserve">, basta con evocar el fallo del </w:t>
      </w:r>
      <w:r w:rsidR="00937496" w:rsidRPr="008B1295">
        <w:rPr>
          <w:i/>
          <w:iCs/>
          <w:lang w:val="es-ES_tradnl"/>
        </w:rPr>
        <w:t>ad quem</w:t>
      </w:r>
      <w:r w:rsidR="00937496" w:rsidRPr="008B1295">
        <w:rPr>
          <w:lang w:val="es-ES_tradnl"/>
        </w:rPr>
        <w:t xml:space="preserve">, en el que </w:t>
      </w:r>
      <w:r w:rsidR="005E7F17" w:rsidRPr="008B1295">
        <w:rPr>
          <w:lang w:val="es-ES_tradnl"/>
        </w:rPr>
        <w:t xml:space="preserve">tras reconocer </w:t>
      </w:r>
      <w:r w:rsidR="00937496" w:rsidRPr="008B1295">
        <w:rPr>
          <w:lang w:val="es-ES_tradnl"/>
        </w:rPr>
        <w:t xml:space="preserve">–con cierta timidez– el </w:t>
      </w:r>
      <w:r w:rsidR="008B1295" w:rsidRPr="008B1295">
        <w:rPr>
          <w:lang w:val="es-ES_tradnl"/>
        </w:rPr>
        <w:t>daño</w:t>
      </w:r>
      <w:r w:rsidR="00937496" w:rsidRPr="008B1295">
        <w:rPr>
          <w:lang w:val="es-ES_tradnl"/>
        </w:rPr>
        <w:t xml:space="preserve"> </w:t>
      </w:r>
      <w:r w:rsidR="00A12A57">
        <w:rPr>
          <w:lang w:val="es-ES_tradnl"/>
        </w:rPr>
        <w:t>padecido por</w:t>
      </w:r>
      <w:r w:rsidR="00937496" w:rsidRPr="008B1295">
        <w:rPr>
          <w:lang w:val="es-ES_tradnl"/>
        </w:rPr>
        <w:t xml:space="preserve"> la </w:t>
      </w:r>
      <w:r w:rsidR="008B1295" w:rsidRPr="008B1295">
        <w:rPr>
          <w:lang w:val="es-ES_tradnl"/>
        </w:rPr>
        <w:t>actora</w:t>
      </w:r>
      <w:r w:rsidR="00937496" w:rsidRPr="008B1295">
        <w:rPr>
          <w:lang w:val="es-ES_tradnl"/>
        </w:rPr>
        <w:t>,</w:t>
      </w:r>
      <w:r w:rsidR="008C7CC5">
        <w:rPr>
          <w:lang w:val="es-ES_tradnl"/>
        </w:rPr>
        <w:t xml:space="preserve"> la magistratura</w:t>
      </w:r>
      <w:r w:rsidR="005E7F17" w:rsidRPr="008B1295">
        <w:rPr>
          <w:lang w:val="es-ES_tradnl"/>
        </w:rPr>
        <w:t xml:space="preserve"> se excusó de extraer de allí cualquier </w:t>
      </w:r>
      <w:r w:rsidR="00A71C8B">
        <w:rPr>
          <w:lang w:val="es-ES_tradnl"/>
        </w:rPr>
        <w:t xml:space="preserve">tipo de </w:t>
      </w:r>
      <w:r w:rsidR="005E7F17" w:rsidRPr="008B1295">
        <w:rPr>
          <w:lang w:val="es-ES_tradnl"/>
        </w:rPr>
        <w:t xml:space="preserve">consecuencia, </w:t>
      </w:r>
      <w:r w:rsidR="008B1295" w:rsidRPr="008B1295">
        <w:rPr>
          <w:lang w:val="es-ES_tradnl"/>
        </w:rPr>
        <w:t>arguyendo</w:t>
      </w:r>
      <w:r w:rsidR="005E7F17" w:rsidRPr="008B1295">
        <w:rPr>
          <w:lang w:val="es-ES_tradnl"/>
        </w:rPr>
        <w:t xml:space="preserve"> que </w:t>
      </w:r>
      <w:r w:rsidR="00034185" w:rsidRPr="008B1295">
        <w:rPr>
          <w:lang w:val="es-ES_tradnl"/>
        </w:rPr>
        <w:t>«</w:t>
      </w:r>
      <w:r w:rsidR="00034185" w:rsidRPr="008B1295">
        <w:rPr>
          <w:i/>
          <w:iCs/>
          <w:sz w:val="24"/>
          <w:szCs w:val="24"/>
          <w:lang w:val="es-ES_tradnl"/>
        </w:rPr>
        <w:t>lo debatido en este proceso</w:t>
      </w:r>
      <w:r w:rsidR="00937496" w:rsidRPr="008B1295">
        <w:rPr>
          <w:i/>
          <w:iCs/>
          <w:sz w:val="24"/>
          <w:szCs w:val="24"/>
          <w:lang w:val="es-ES_tradnl"/>
        </w:rPr>
        <w:t xml:space="preserve"> </w:t>
      </w:r>
      <w:r w:rsidR="00034185" w:rsidRPr="008B1295">
        <w:rPr>
          <w:i/>
          <w:iCs/>
          <w:sz w:val="24"/>
          <w:szCs w:val="24"/>
          <w:lang w:val="es-ES_tradnl"/>
        </w:rPr>
        <w:t>corresponde a la declaración de la existencia de una unión marital de hecho</w:t>
      </w:r>
      <w:r w:rsidR="00034185" w:rsidRPr="008B1295">
        <w:rPr>
          <w:lang w:val="es-ES_tradnl"/>
        </w:rPr>
        <w:t xml:space="preserve">», </w:t>
      </w:r>
      <w:r w:rsidR="005E7F17" w:rsidRPr="008B1295">
        <w:rPr>
          <w:lang w:val="es-ES_tradnl"/>
        </w:rPr>
        <w:t>precisión</w:t>
      </w:r>
      <w:r w:rsidR="00937496" w:rsidRPr="008B1295">
        <w:rPr>
          <w:lang w:val="es-ES_tradnl"/>
        </w:rPr>
        <w:t xml:space="preserve"> que</w:t>
      </w:r>
      <w:r w:rsidR="008C7CC5">
        <w:rPr>
          <w:lang w:val="es-ES_tradnl"/>
        </w:rPr>
        <w:t xml:space="preserve"> veladamente</w:t>
      </w:r>
      <w:r w:rsidR="00937496" w:rsidRPr="008B1295">
        <w:rPr>
          <w:lang w:val="es-ES_tradnl"/>
        </w:rPr>
        <w:t xml:space="preserve"> </w:t>
      </w:r>
      <w:r w:rsidR="008B1295" w:rsidRPr="008B1295">
        <w:rPr>
          <w:lang w:val="es-ES_tradnl"/>
        </w:rPr>
        <w:t>buscaba</w:t>
      </w:r>
      <w:r w:rsidR="005E7F17" w:rsidRPr="008B1295">
        <w:rPr>
          <w:lang w:val="es-ES_tradnl"/>
        </w:rPr>
        <w:t xml:space="preserve"> </w:t>
      </w:r>
      <w:r w:rsidR="00A71C8B">
        <w:rPr>
          <w:lang w:val="es-ES_tradnl"/>
        </w:rPr>
        <w:t>excluir</w:t>
      </w:r>
      <w:r w:rsidR="00937496" w:rsidRPr="008B1295">
        <w:rPr>
          <w:lang w:val="es-ES_tradnl"/>
        </w:rPr>
        <w:t xml:space="preserve"> de la controversia lo atinente al maltrato que </w:t>
      </w:r>
      <w:r w:rsidR="008C7CC5">
        <w:rPr>
          <w:lang w:val="es-ES_tradnl"/>
        </w:rPr>
        <w:t>la señora Madroñero Quiroz</w:t>
      </w:r>
      <w:r w:rsidR="008B1295" w:rsidRPr="008B1295">
        <w:rPr>
          <w:lang w:val="es-ES_tradnl"/>
        </w:rPr>
        <w:t xml:space="preserve"> tuvo que soporta</w:t>
      </w:r>
      <w:r w:rsidR="00A71C8B">
        <w:rPr>
          <w:lang w:val="es-ES_tradnl"/>
        </w:rPr>
        <w:t xml:space="preserve">r durante su relación. </w:t>
      </w:r>
    </w:p>
    <w:p w14:paraId="5CF9FD17" w14:textId="36775AF3" w:rsidR="001418CF" w:rsidRPr="008B1295" w:rsidRDefault="001418CF" w:rsidP="006F363B">
      <w:pPr>
        <w:pStyle w:val="NormalCSJ"/>
        <w:rPr>
          <w:lang w:val="es-ES_tradnl"/>
        </w:rPr>
      </w:pPr>
    </w:p>
    <w:p w14:paraId="000E2E7E" w14:textId="2765CFB3" w:rsidR="002B5C7A" w:rsidRDefault="005E7F17" w:rsidP="006F363B">
      <w:pPr>
        <w:pStyle w:val="NormalCSJ"/>
        <w:rPr>
          <w:lang w:val="es-ES_tradnl"/>
        </w:rPr>
      </w:pPr>
      <w:r w:rsidRPr="008B1295">
        <w:rPr>
          <w:lang w:val="es-ES_tradnl"/>
        </w:rPr>
        <w:t xml:space="preserve">Es por ello </w:t>
      </w:r>
      <w:proofErr w:type="gramStart"/>
      <w:r w:rsidRPr="008B1295">
        <w:rPr>
          <w:lang w:val="es-ES_tradnl"/>
        </w:rPr>
        <w:t>que</w:t>
      </w:r>
      <w:proofErr w:type="gramEnd"/>
      <w:r w:rsidRPr="008B1295">
        <w:rPr>
          <w:lang w:val="es-ES_tradnl"/>
        </w:rPr>
        <w:t xml:space="preserve"> no resulta </w:t>
      </w:r>
      <w:r w:rsidR="00352CD1" w:rsidRPr="008B1295">
        <w:rPr>
          <w:lang w:val="es-ES_tradnl"/>
        </w:rPr>
        <w:t xml:space="preserve">constitucionalmente admisible circunscribir estos trámites a </w:t>
      </w:r>
      <w:r w:rsidR="00F85910" w:rsidRPr="008B1295">
        <w:rPr>
          <w:lang w:val="es-ES_tradnl"/>
        </w:rPr>
        <w:t xml:space="preserve">la declaración de existencia de la unión marital, </w:t>
      </w:r>
      <w:r w:rsidRPr="008B1295">
        <w:rPr>
          <w:lang w:val="es-ES_tradnl"/>
        </w:rPr>
        <w:t xml:space="preserve">pues </w:t>
      </w:r>
      <w:r w:rsidR="00A17C5C" w:rsidRPr="008B1295">
        <w:rPr>
          <w:lang w:val="es-ES_tradnl"/>
        </w:rPr>
        <w:t xml:space="preserve">tal hermenéutica </w:t>
      </w:r>
      <w:r w:rsidRPr="008B1295">
        <w:rPr>
          <w:lang w:val="es-ES_tradnl"/>
        </w:rPr>
        <w:lastRenderedPageBreak/>
        <w:t xml:space="preserve">restrictiva </w:t>
      </w:r>
      <w:r w:rsidR="00A17C5C" w:rsidRPr="008B1295">
        <w:rPr>
          <w:lang w:val="es-ES_tradnl"/>
        </w:rPr>
        <w:t xml:space="preserve">no </w:t>
      </w:r>
      <w:r w:rsidR="00352CD1" w:rsidRPr="008B1295">
        <w:rPr>
          <w:lang w:val="es-ES_tradnl"/>
        </w:rPr>
        <w:t xml:space="preserve">armoniza con </w:t>
      </w:r>
      <w:r w:rsidR="00A71C8B">
        <w:rPr>
          <w:lang w:val="es-ES_tradnl"/>
        </w:rPr>
        <w:t>la obligación</w:t>
      </w:r>
      <w:r w:rsidR="00352CD1" w:rsidRPr="008B1295">
        <w:rPr>
          <w:lang w:val="es-ES_tradnl"/>
        </w:rPr>
        <w:t xml:space="preserve"> </w:t>
      </w:r>
      <w:r w:rsidR="00A71C8B">
        <w:rPr>
          <w:lang w:val="es-ES_tradnl"/>
        </w:rPr>
        <w:t>del Estado c</w:t>
      </w:r>
      <w:r w:rsidR="00352CD1" w:rsidRPr="008B1295">
        <w:rPr>
          <w:lang w:val="es-ES_tradnl"/>
        </w:rPr>
        <w:t>olombia</w:t>
      </w:r>
      <w:r w:rsidR="00A71C8B">
        <w:rPr>
          <w:lang w:val="es-ES_tradnl"/>
        </w:rPr>
        <w:t xml:space="preserve">no de </w:t>
      </w:r>
      <w:r w:rsidR="00352CD1" w:rsidRPr="008B1295">
        <w:rPr>
          <w:lang w:val="es-ES_tradnl"/>
        </w:rPr>
        <w:t>prevenir, sancionar y erradicar la violencia contra la mujer</w:t>
      </w:r>
      <w:r w:rsidR="002B5C7A" w:rsidRPr="008B1295">
        <w:rPr>
          <w:lang w:val="es-ES_tradnl"/>
        </w:rPr>
        <w:t>, ni tampoco con los principios de tutela judicial efectiva de los derechos y acceso a la justicia pronta y eficaz</w:t>
      </w:r>
      <w:r w:rsidR="008B1295" w:rsidRPr="008B1295">
        <w:rPr>
          <w:lang w:val="es-ES_tradnl"/>
        </w:rPr>
        <w:t xml:space="preserve"> de las </w:t>
      </w:r>
      <w:r w:rsidR="00F13895">
        <w:rPr>
          <w:lang w:val="es-ES_tradnl"/>
        </w:rPr>
        <w:t>víctimas de</w:t>
      </w:r>
      <w:r w:rsidR="008B1295" w:rsidRPr="008B1295">
        <w:rPr>
          <w:lang w:val="es-ES_tradnl"/>
        </w:rPr>
        <w:t xml:space="preserve"> maltrat</w:t>
      </w:r>
      <w:r w:rsidR="00F13895">
        <w:rPr>
          <w:lang w:val="es-ES_tradnl"/>
        </w:rPr>
        <w:t>o</w:t>
      </w:r>
      <w:r w:rsidR="004639DF">
        <w:rPr>
          <w:lang w:val="es-ES_tradnl"/>
        </w:rPr>
        <w:t xml:space="preserve"> al interior de la familia</w:t>
      </w:r>
      <w:r w:rsidRPr="008B1295">
        <w:rPr>
          <w:lang w:val="es-ES_tradnl"/>
        </w:rPr>
        <w:t xml:space="preserve">. La jurisdicción, no puede permanecer </w:t>
      </w:r>
      <w:r w:rsidR="002B5C7A" w:rsidRPr="008B1295">
        <w:rPr>
          <w:lang w:val="es-ES_tradnl"/>
        </w:rPr>
        <w:t>impávid</w:t>
      </w:r>
      <w:r w:rsidR="00E11155" w:rsidRPr="008B1295">
        <w:rPr>
          <w:lang w:val="es-ES_tradnl"/>
        </w:rPr>
        <w:t>a</w:t>
      </w:r>
      <w:r w:rsidR="002B5C7A" w:rsidRPr="008B1295">
        <w:rPr>
          <w:lang w:val="es-ES_tradnl"/>
        </w:rPr>
        <w:t xml:space="preserve"> ante la evidencia de hechos de </w:t>
      </w:r>
      <w:r w:rsidR="00A12A57" w:rsidRPr="008B1295">
        <w:rPr>
          <w:bCs/>
          <w:lang w:val="es-ES_tradnl"/>
        </w:rPr>
        <w:t xml:space="preserve">violencia física, sexual, emocional o económica </w:t>
      </w:r>
      <w:r w:rsidR="002B5C7A" w:rsidRPr="008B1295">
        <w:rPr>
          <w:lang w:val="es-ES_tradnl"/>
        </w:rPr>
        <w:t>entre compañeros</w:t>
      </w:r>
      <w:r w:rsidR="00A71C8B">
        <w:rPr>
          <w:lang w:val="es-ES_tradnl"/>
        </w:rPr>
        <w:t xml:space="preserve"> permanentes</w:t>
      </w:r>
      <w:r w:rsidR="002B5C7A" w:rsidRPr="008B1295">
        <w:rPr>
          <w:lang w:val="es-ES_tradnl"/>
        </w:rPr>
        <w:t xml:space="preserve">, </w:t>
      </w:r>
      <w:r w:rsidR="008B1295" w:rsidRPr="008B1295">
        <w:rPr>
          <w:lang w:val="es-ES_tradnl"/>
        </w:rPr>
        <w:t>ni</w:t>
      </w:r>
      <w:r w:rsidR="002B5C7A" w:rsidRPr="008B1295">
        <w:rPr>
          <w:lang w:val="es-ES_tradnl"/>
        </w:rPr>
        <w:t xml:space="preserve"> </w:t>
      </w:r>
      <w:r w:rsidRPr="008B1295">
        <w:rPr>
          <w:lang w:val="es-ES_tradnl"/>
        </w:rPr>
        <w:t>puede tampoco</w:t>
      </w:r>
      <w:r w:rsidR="002B5C7A" w:rsidRPr="008B1295">
        <w:rPr>
          <w:lang w:val="es-ES_tradnl"/>
        </w:rPr>
        <w:t xml:space="preserve"> obviar</w:t>
      </w:r>
      <w:r w:rsidRPr="008B1295">
        <w:rPr>
          <w:lang w:val="es-ES_tradnl"/>
        </w:rPr>
        <w:t xml:space="preserve"> </w:t>
      </w:r>
      <w:r w:rsidR="002B5C7A" w:rsidRPr="008B1295">
        <w:rPr>
          <w:lang w:val="es-ES_tradnl"/>
        </w:rPr>
        <w:t xml:space="preserve">el derecho de </w:t>
      </w:r>
      <w:r w:rsidR="00A71C8B">
        <w:rPr>
          <w:lang w:val="es-ES_tradnl"/>
        </w:rPr>
        <w:t>las</w:t>
      </w:r>
      <w:r w:rsidR="002B5C7A" w:rsidRPr="008B1295">
        <w:rPr>
          <w:lang w:val="es-ES_tradnl"/>
        </w:rPr>
        <w:t xml:space="preserve"> víctimas a acceder a una </w:t>
      </w:r>
      <w:r w:rsidR="008B1295" w:rsidRPr="008B1295">
        <w:rPr>
          <w:lang w:val="es-ES_tradnl"/>
        </w:rPr>
        <w:t xml:space="preserve">satisfacción efectiva por los daños </w:t>
      </w:r>
      <w:r w:rsidR="00A71C8B">
        <w:rPr>
          <w:lang w:val="es-ES_tradnl"/>
        </w:rPr>
        <w:t>que padecieron.</w:t>
      </w:r>
    </w:p>
    <w:p w14:paraId="574A94DB" w14:textId="77777777" w:rsidR="00A71C8B" w:rsidRPr="008B1295" w:rsidRDefault="00A71C8B" w:rsidP="006F363B">
      <w:pPr>
        <w:pStyle w:val="NormalCSJ"/>
        <w:rPr>
          <w:lang w:val="es-ES_tradnl"/>
        </w:rPr>
      </w:pPr>
    </w:p>
    <w:p w14:paraId="1AF14504" w14:textId="07DDCDD0" w:rsidR="001418CF" w:rsidRDefault="00A71C8B" w:rsidP="006F363B">
      <w:pPr>
        <w:pStyle w:val="NormalCSJ"/>
        <w:rPr>
          <w:lang w:val="es-ES_tradnl"/>
        </w:rPr>
      </w:pPr>
      <w:r>
        <w:rPr>
          <w:lang w:val="es-ES_tradnl"/>
        </w:rPr>
        <w:t xml:space="preserve">Es necesario, pues, </w:t>
      </w:r>
      <w:r w:rsidR="008B1295">
        <w:rPr>
          <w:lang w:val="es-ES_tradnl"/>
        </w:rPr>
        <w:t>repensar</w:t>
      </w:r>
      <w:r w:rsidR="00E11155" w:rsidRPr="008B1295">
        <w:rPr>
          <w:lang w:val="es-ES_tradnl"/>
        </w:rPr>
        <w:t xml:space="preserve"> </w:t>
      </w:r>
      <w:r w:rsidR="008B1295">
        <w:rPr>
          <w:lang w:val="es-ES_tradnl"/>
        </w:rPr>
        <w:t>el propósito</w:t>
      </w:r>
      <w:r w:rsidR="00E11155" w:rsidRPr="008B1295">
        <w:rPr>
          <w:lang w:val="es-ES_tradnl"/>
        </w:rPr>
        <w:t xml:space="preserve"> del </w:t>
      </w:r>
      <w:r w:rsidR="00B06D80" w:rsidRPr="008B1295">
        <w:rPr>
          <w:lang w:val="es-ES_tradnl"/>
        </w:rPr>
        <w:t>juicio</w:t>
      </w:r>
      <w:r w:rsidR="00E11155" w:rsidRPr="008B1295">
        <w:rPr>
          <w:lang w:val="es-ES_tradnl"/>
        </w:rPr>
        <w:t xml:space="preserve"> de existencia de unión marital de hecho, </w:t>
      </w:r>
      <w:r w:rsidR="008B1295">
        <w:rPr>
          <w:lang w:val="es-ES_tradnl"/>
        </w:rPr>
        <w:t>para conferirle</w:t>
      </w:r>
      <w:r w:rsidR="005E7F17" w:rsidRPr="008B1295">
        <w:rPr>
          <w:lang w:val="es-ES_tradnl"/>
        </w:rPr>
        <w:t xml:space="preserve"> </w:t>
      </w:r>
      <w:r w:rsidR="00E11155" w:rsidRPr="008B1295">
        <w:rPr>
          <w:lang w:val="es-ES_tradnl"/>
        </w:rPr>
        <w:t xml:space="preserve">una nueva función como espacio para que la voz de las víctimas de violencia </w:t>
      </w:r>
      <w:r w:rsidR="004639DF">
        <w:rPr>
          <w:lang w:val="es-ES_tradnl"/>
        </w:rPr>
        <w:t xml:space="preserve">intrafamiliar o de género </w:t>
      </w:r>
      <w:r w:rsidR="00E11155" w:rsidRPr="008B1295">
        <w:rPr>
          <w:lang w:val="es-ES_tradnl"/>
        </w:rPr>
        <w:t xml:space="preserve">sea escuchada. </w:t>
      </w:r>
      <w:r w:rsidR="00B06D80" w:rsidRPr="008B1295">
        <w:rPr>
          <w:lang w:val="es-ES_tradnl"/>
        </w:rPr>
        <w:t xml:space="preserve">Ello </w:t>
      </w:r>
      <w:r w:rsidR="001418CF" w:rsidRPr="008B1295">
        <w:rPr>
          <w:lang w:val="es-ES_tradnl"/>
        </w:rPr>
        <w:t>conlleva ampliar</w:t>
      </w:r>
      <w:r w:rsidR="00AE2DE5" w:rsidRPr="008B1295">
        <w:rPr>
          <w:lang w:val="es-ES_tradnl"/>
        </w:rPr>
        <w:t xml:space="preserve"> </w:t>
      </w:r>
      <w:r w:rsidR="008B1295">
        <w:rPr>
          <w:lang w:val="es-ES_tradnl"/>
        </w:rPr>
        <w:t xml:space="preserve">el ámbito </w:t>
      </w:r>
      <w:r w:rsidR="008C7CC5">
        <w:rPr>
          <w:lang w:val="es-ES_tradnl"/>
        </w:rPr>
        <w:t xml:space="preserve">dialéctico del </w:t>
      </w:r>
      <w:r w:rsidR="00B06D80" w:rsidRPr="008B1295">
        <w:rPr>
          <w:lang w:val="es-ES_tradnl"/>
        </w:rPr>
        <w:t>proces</w:t>
      </w:r>
      <w:r w:rsidR="008C7CC5">
        <w:rPr>
          <w:lang w:val="es-ES_tradnl"/>
        </w:rPr>
        <w:t>o</w:t>
      </w:r>
      <w:r w:rsidR="001418CF" w:rsidRPr="008B1295">
        <w:rPr>
          <w:lang w:val="es-ES_tradnl"/>
        </w:rPr>
        <w:t>, para que</w:t>
      </w:r>
      <w:r w:rsidR="00B06D80" w:rsidRPr="008B1295">
        <w:rPr>
          <w:lang w:val="es-ES_tradnl"/>
        </w:rPr>
        <w:t xml:space="preserve"> </w:t>
      </w:r>
      <w:r w:rsidR="00AE2DE5" w:rsidRPr="008B1295">
        <w:rPr>
          <w:lang w:val="es-ES_tradnl"/>
        </w:rPr>
        <w:t xml:space="preserve">no </w:t>
      </w:r>
      <w:r w:rsidR="00B06D80" w:rsidRPr="008B1295">
        <w:rPr>
          <w:lang w:val="es-ES_tradnl"/>
        </w:rPr>
        <w:t>quede</w:t>
      </w:r>
      <w:r w:rsidR="00AE2DE5" w:rsidRPr="008B1295">
        <w:rPr>
          <w:lang w:val="es-ES_tradnl"/>
        </w:rPr>
        <w:t xml:space="preserve"> limit</w:t>
      </w:r>
      <w:r w:rsidR="00B06D80" w:rsidRPr="008B1295">
        <w:rPr>
          <w:lang w:val="es-ES_tradnl"/>
        </w:rPr>
        <w:t>ad</w:t>
      </w:r>
      <w:r w:rsidR="008C7CC5">
        <w:rPr>
          <w:lang w:val="es-ES_tradnl"/>
        </w:rPr>
        <w:t>o</w:t>
      </w:r>
      <w:r w:rsidR="00AE2DE5" w:rsidRPr="008B1295">
        <w:rPr>
          <w:lang w:val="es-ES_tradnl"/>
        </w:rPr>
        <w:t xml:space="preserve"> a </w:t>
      </w:r>
      <w:r w:rsidR="00E11155" w:rsidRPr="008B1295">
        <w:rPr>
          <w:lang w:val="es-ES_tradnl"/>
        </w:rPr>
        <w:t xml:space="preserve">los elementos del vínculo </w:t>
      </w:r>
      <w:r w:rsidR="00E11155" w:rsidRPr="008B1295">
        <w:rPr>
          <w:i/>
          <w:iCs/>
          <w:lang w:val="es-ES_tradnl"/>
        </w:rPr>
        <w:t>more uxorio</w:t>
      </w:r>
      <w:r w:rsidR="00E11155" w:rsidRPr="008B1295">
        <w:rPr>
          <w:lang w:val="es-ES_tradnl"/>
        </w:rPr>
        <w:t xml:space="preserve"> y sus hitos inicial y final, </w:t>
      </w:r>
      <w:r w:rsidR="00982F71" w:rsidRPr="008B1295">
        <w:rPr>
          <w:lang w:val="es-ES_tradnl"/>
        </w:rPr>
        <w:t>sino que se extienda</w:t>
      </w:r>
      <w:r w:rsidR="00AE2DE5" w:rsidRPr="008B1295">
        <w:rPr>
          <w:lang w:val="es-ES_tradnl"/>
        </w:rPr>
        <w:t xml:space="preserve">, </w:t>
      </w:r>
      <w:r w:rsidR="00B06D80" w:rsidRPr="008B1295">
        <w:rPr>
          <w:lang w:val="es-ES_tradnl"/>
        </w:rPr>
        <w:t>cuando</w:t>
      </w:r>
      <w:r w:rsidR="00AE2DE5" w:rsidRPr="008B1295">
        <w:rPr>
          <w:lang w:val="es-ES_tradnl"/>
        </w:rPr>
        <w:t xml:space="preserve"> se</w:t>
      </w:r>
      <w:r w:rsidR="00B06D80" w:rsidRPr="008B1295">
        <w:rPr>
          <w:lang w:val="es-ES_tradnl"/>
        </w:rPr>
        <w:t>a</w:t>
      </w:r>
      <w:r w:rsidR="00AE2DE5" w:rsidRPr="008B1295">
        <w:rPr>
          <w:lang w:val="es-ES_tradnl"/>
        </w:rPr>
        <w:t xml:space="preserve"> </w:t>
      </w:r>
      <w:r w:rsidR="00B06D80" w:rsidRPr="008B1295">
        <w:rPr>
          <w:lang w:val="es-ES_tradnl"/>
        </w:rPr>
        <w:t>pertinente</w:t>
      </w:r>
      <w:r w:rsidR="00AE2DE5" w:rsidRPr="008B1295">
        <w:rPr>
          <w:lang w:val="es-ES_tradnl"/>
        </w:rPr>
        <w:t xml:space="preserve">, a la búsqueda de una justa compensación por las secuelas que </w:t>
      </w:r>
      <w:r w:rsidR="00F13895">
        <w:rPr>
          <w:lang w:val="es-ES_tradnl"/>
        </w:rPr>
        <w:t xml:space="preserve">el maltrato </w:t>
      </w:r>
      <w:r w:rsidR="00AE2DE5" w:rsidRPr="008B1295">
        <w:rPr>
          <w:lang w:val="es-ES_tradnl"/>
        </w:rPr>
        <w:t xml:space="preserve">haya dejado en el cuerpo o el espíritu </w:t>
      </w:r>
      <w:r w:rsidR="008C7CC5">
        <w:rPr>
          <w:lang w:val="es-ES_tradnl"/>
        </w:rPr>
        <w:t xml:space="preserve">de la persona </w:t>
      </w:r>
      <w:r w:rsidR="008B1295" w:rsidRPr="008B1295">
        <w:rPr>
          <w:lang w:val="es-ES_tradnl"/>
        </w:rPr>
        <w:t>damnificad</w:t>
      </w:r>
      <w:r w:rsidR="008C7CC5">
        <w:rPr>
          <w:lang w:val="es-ES_tradnl"/>
        </w:rPr>
        <w:t>a</w:t>
      </w:r>
      <w:r w:rsidR="00AE2DE5" w:rsidRPr="008B1295">
        <w:rPr>
          <w:lang w:val="es-ES_tradnl"/>
        </w:rPr>
        <w:t xml:space="preserve">. </w:t>
      </w:r>
    </w:p>
    <w:p w14:paraId="632D587C" w14:textId="77777777" w:rsidR="00BD23CE" w:rsidRPr="008B1295" w:rsidRDefault="00BD23CE" w:rsidP="006F363B">
      <w:pPr>
        <w:pStyle w:val="NormalCSJ"/>
        <w:rPr>
          <w:lang w:val="es-ES_tradnl"/>
        </w:rPr>
      </w:pPr>
    </w:p>
    <w:p w14:paraId="75E936C8" w14:textId="667DF267" w:rsidR="00982F71" w:rsidRPr="008B1295" w:rsidRDefault="00B06D80" w:rsidP="006F363B">
      <w:pPr>
        <w:pStyle w:val="NormalCSJ"/>
        <w:rPr>
          <w:lang w:val="es-ES_tradnl"/>
        </w:rPr>
      </w:pPr>
      <w:r w:rsidRPr="008B1295">
        <w:rPr>
          <w:lang w:val="es-ES_tradnl"/>
        </w:rPr>
        <w:t xml:space="preserve">Las </w:t>
      </w:r>
      <w:r w:rsidR="001418CF" w:rsidRPr="008B1295">
        <w:rPr>
          <w:lang w:val="es-ES_tradnl"/>
        </w:rPr>
        <w:t>crecientes</w:t>
      </w:r>
      <w:r w:rsidRPr="008B1295">
        <w:rPr>
          <w:lang w:val="es-ES_tradnl"/>
        </w:rPr>
        <w:t xml:space="preserve"> cifras de violencia intrafamiliar</w:t>
      </w:r>
      <w:r w:rsidRPr="008B1295">
        <w:rPr>
          <w:rStyle w:val="Refdenotaalpie"/>
          <w:lang w:val="es-ES_tradnl"/>
        </w:rPr>
        <w:footnoteReference w:id="15"/>
      </w:r>
      <w:r w:rsidRPr="008B1295">
        <w:rPr>
          <w:lang w:val="es-ES_tradnl"/>
        </w:rPr>
        <w:t xml:space="preserve"> y </w:t>
      </w:r>
      <w:r w:rsidR="001418CF" w:rsidRPr="008B1295">
        <w:rPr>
          <w:lang w:val="es-ES_tradnl"/>
        </w:rPr>
        <w:t xml:space="preserve">la especial </w:t>
      </w:r>
      <w:r w:rsidR="00982F71" w:rsidRPr="008B1295">
        <w:rPr>
          <w:lang w:val="es-ES_tradnl"/>
        </w:rPr>
        <w:t>concentración de esos</w:t>
      </w:r>
      <w:r w:rsidR="001418CF" w:rsidRPr="008B1295">
        <w:rPr>
          <w:lang w:val="es-ES_tradnl"/>
        </w:rPr>
        <w:t xml:space="preserve"> </w:t>
      </w:r>
      <w:r w:rsidR="005E7F17" w:rsidRPr="008B1295">
        <w:rPr>
          <w:lang w:val="es-ES_tradnl"/>
        </w:rPr>
        <w:t>sucesos</w:t>
      </w:r>
      <w:r w:rsidR="001418CF" w:rsidRPr="008B1295">
        <w:rPr>
          <w:lang w:val="es-ES_tradnl"/>
        </w:rPr>
        <w:t xml:space="preserve"> en </w:t>
      </w:r>
      <w:r w:rsidR="00982F71" w:rsidRPr="008B1295">
        <w:rPr>
          <w:lang w:val="es-ES_tradnl"/>
        </w:rPr>
        <w:t xml:space="preserve">la población de </w:t>
      </w:r>
      <w:r w:rsidR="001418CF" w:rsidRPr="008B1295">
        <w:rPr>
          <w:lang w:val="es-ES_tradnl"/>
        </w:rPr>
        <w:t xml:space="preserve">mujeres que </w:t>
      </w:r>
      <w:r w:rsidR="00982F71" w:rsidRPr="008B1295">
        <w:rPr>
          <w:lang w:val="es-ES_tradnl"/>
        </w:rPr>
        <w:t>conforman</w:t>
      </w:r>
      <w:r w:rsidR="001418CF" w:rsidRPr="008B1295">
        <w:rPr>
          <w:lang w:val="es-ES_tradnl"/>
        </w:rPr>
        <w:t xml:space="preserve"> una unión marital de hecho</w:t>
      </w:r>
      <w:r w:rsidR="001418CF" w:rsidRPr="008B1295">
        <w:rPr>
          <w:rStyle w:val="Refdenotaalpie"/>
          <w:lang w:val="es-ES_tradnl"/>
        </w:rPr>
        <w:footnoteReference w:id="16"/>
      </w:r>
      <w:r w:rsidR="001418CF" w:rsidRPr="008B1295">
        <w:rPr>
          <w:lang w:val="es-ES_tradnl"/>
        </w:rPr>
        <w:t xml:space="preserve">, </w:t>
      </w:r>
      <w:r w:rsidR="001418CF" w:rsidRPr="008B1295">
        <w:rPr>
          <w:lang w:val="es-ES_tradnl"/>
        </w:rPr>
        <w:lastRenderedPageBreak/>
        <w:t xml:space="preserve">imponen adoptar medidas </w:t>
      </w:r>
      <w:r w:rsidR="00982F71" w:rsidRPr="008B1295">
        <w:rPr>
          <w:lang w:val="es-ES_tradnl"/>
        </w:rPr>
        <w:t xml:space="preserve">tendientes a que </w:t>
      </w:r>
      <w:r w:rsidR="001418CF" w:rsidRPr="008B1295">
        <w:rPr>
          <w:lang w:val="es-ES_tradnl"/>
        </w:rPr>
        <w:t xml:space="preserve">esa </w:t>
      </w:r>
      <w:r w:rsidR="00AE2DE5" w:rsidRPr="008B1295">
        <w:rPr>
          <w:lang w:val="es-ES_tradnl"/>
        </w:rPr>
        <w:t xml:space="preserve">realidad no </w:t>
      </w:r>
      <w:r w:rsidR="00982F71" w:rsidRPr="008B1295">
        <w:rPr>
          <w:lang w:val="es-ES_tradnl"/>
        </w:rPr>
        <w:t xml:space="preserve">quede oculta, ni mucho menos permanezca impune. Y si bien es evidente que superar </w:t>
      </w:r>
      <w:r w:rsidR="005E7F17" w:rsidRPr="008B1295">
        <w:rPr>
          <w:lang w:val="es-ES_tradnl"/>
        </w:rPr>
        <w:t>tal</w:t>
      </w:r>
      <w:r w:rsidR="00982F71" w:rsidRPr="008B1295">
        <w:rPr>
          <w:lang w:val="es-ES_tradnl"/>
        </w:rPr>
        <w:t xml:space="preserve"> problemática demanda esfuerzos multidisciplinares, la jurisdicción puede ser partícipe del cambio eliminando las talanqueras procedimentales para que las víctimas sean efectivamente reparadas. </w:t>
      </w:r>
    </w:p>
    <w:p w14:paraId="5237D232" w14:textId="3EF411A8" w:rsidR="00982F71" w:rsidRPr="008B1295" w:rsidRDefault="00982F71" w:rsidP="006F363B">
      <w:pPr>
        <w:pStyle w:val="NormalCSJ"/>
        <w:rPr>
          <w:lang w:val="es-ES_tradnl"/>
        </w:rPr>
      </w:pPr>
    </w:p>
    <w:p w14:paraId="4E58533F" w14:textId="448DE557" w:rsidR="006D7BA1" w:rsidRPr="008B1295" w:rsidRDefault="006D7BA1" w:rsidP="006F363B">
      <w:pPr>
        <w:pStyle w:val="NormalCSJ"/>
        <w:rPr>
          <w:b/>
          <w:bCs/>
          <w:lang w:val="es-ES_tradnl"/>
        </w:rPr>
      </w:pPr>
      <w:r w:rsidRPr="008B1295">
        <w:rPr>
          <w:b/>
          <w:bCs/>
          <w:lang w:val="es-ES_tradnl"/>
        </w:rPr>
        <w:t xml:space="preserve">6.2.3. </w:t>
      </w:r>
      <w:r w:rsidRPr="00E8127F">
        <w:rPr>
          <w:b/>
          <w:bCs/>
          <w:i/>
          <w:iCs/>
          <w:lang w:val="es-ES_tradnl"/>
        </w:rPr>
        <w:t>Subregla</w:t>
      </w:r>
      <w:r w:rsidRPr="008B1295">
        <w:rPr>
          <w:b/>
          <w:bCs/>
          <w:lang w:val="es-ES_tradnl"/>
        </w:rPr>
        <w:t xml:space="preserve"> jurisprudencial para superar el déficit de protección advertido. </w:t>
      </w:r>
    </w:p>
    <w:p w14:paraId="2D7E87D5" w14:textId="4615948B" w:rsidR="006D7BA1" w:rsidRPr="008B1295" w:rsidRDefault="006D7BA1" w:rsidP="006F363B">
      <w:pPr>
        <w:pStyle w:val="NormalCSJ"/>
        <w:rPr>
          <w:lang w:val="es-ES_tradnl"/>
        </w:rPr>
      </w:pPr>
    </w:p>
    <w:p w14:paraId="44F06A2B" w14:textId="6F7C12AA" w:rsidR="005E7F17" w:rsidRPr="008B1295" w:rsidRDefault="005E7F17" w:rsidP="006F363B">
      <w:pPr>
        <w:pStyle w:val="NormalCSJ"/>
        <w:rPr>
          <w:lang w:val="es-ES_tradnl"/>
        </w:rPr>
      </w:pPr>
      <w:r w:rsidRPr="008B1295">
        <w:rPr>
          <w:lang w:val="es-ES_tradnl"/>
        </w:rPr>
        <w:t xml:space="preserve">Siguiendo los lineamientos expuestos, la Corte considera pertinente establecer la siguiente </w:t>
      </w:r>
      <w:r w:rsidRPr="008B1295">
        <w:rPr>
          <w:i/>
          <w:iCs/>
          <w:lang w:val="es-ES_tradnl"/>
        </w:rPr>
        <w:t>subregla</w:t>
      </w:r>
      <w:r w:rsidRPr="008B1295">
        <w:rPr>
          <w:lang w:val="es-ES_tradnl"/>
        </w:rPr>
        <w:t xml:space="preserve">: </w:t>
      </w:r>
      <w:r w:rsidR="008B1295">
        <w:rPr>
          <w:lang w:val="es-ES_tradnl"/>
        </w:rPr>
        <w:t>Siempre que</w:t>
      </w:r>
      <w:r w:rsidR="008B1295" w:rsidRPr="008B1295">
        <w:rPr>
          <w:lang w:val="es-ES_tradnl"/>
        </w:rPr>
        <w:t xml:space="preserve"> </w:t>
      </w:r>
      <w:r w:rsidR="00142D3D">
        <w:rPr>
          <w:lang w:val="es-ES_tradnl"/>
        </w:rPr>
        <w:t>se acredite</w:t>
      </w:r>
      <w:r w:rsidR="009A6CBF">
        <w:rPr>
          <w:lang w:val="es-ES_tradnl"/>
        </w:rPr>
        <w:t xml:space="preserve"> la ocurrencia de </w:t>
      </w:r>
      <w:r w:rsidR="008B1295" w:rsidRPr="008B1295">
        <w:rPr>
          <w:lang w:val="es-ES_tradnl"/>
        </w:rPr>
        <w:t xml:space="preserve">actos </w:t>
      </w:r>
      <w:r w:rsidR="009A6CBF">
        <w:rPr>
          <w:lang w:val="es-ES_tradnl"/>
        </w:rPr>
        <w:t xml:space="preserve">constitutivos </w:t>
      </w:r>
      <w:r w:rsidR="008B1295" w:rsidRPr="008B1295">
        <w:rPr>
          <w:lang w:val="es-ES_tradnl"/>
        </w:rPr>
        <w:t xml:space="preserve">de violencia </w:t>
      </w:r>
      <w:r w:rsidR="004639DF">
        <w:rPr>
          <w:lang w:val="es-ES_tradnl"/>
        </w:rPr>
        <w:t xml:space="preserve">intrafamiliar o </w:t>
      </w:r>
      <w:r w:rsidR="009E4D37">
        <w:rPr>
          <w:lang w:val="es-ES_tradnl"/>
        </w:rPr>
        <w:t xml:space="preserve">de género </w:t>
      </w:r>
      <w:r w:rsidRPr="008B1295">
        <w:rPr>
          <w:lang w:val="es-ES_tradnl"/>
        </w:rPr>
        <w:t xml:space="preserve">durante </w:t>
      </w:r>
      <w:r w:rsidR="008B1295">
        <w:rPr>
          <w:lang w:val="es-ES_tradnl"/>
        </w:rPr>
        <w:t xml:space="preserve">el </w:t>
      </w:r>
      <w:r w:rsidR="008B1295" w:rsidRPr="008B1295">
        <w:rPr>
          <w:lang w:val="es-ES_tradnl"/>
        </w:rPr>
        <w:t>proceso</w:t>
      </w:r>
      <w:r w:rsidR="008B1295">
        <w:rPr>
          <w:lang w:val="es-ES_tradnl"/>
        </w:rPr>
        <w:t xml:space="preserve"> </w:t>
      </w:r>
      <w:r w:rsidR="008B1295" w:rsidRPr="008B1295">
        <w:rPr>
          <w:lang w:val="es-ES_tradnl"/>
        </w:rPr>
        <w:t>de existencia de unión marital de hecho</w:t>
      </w:r>
      <w:r w:rsidR="008B1295">
        <w:rPr>
          <w:lang w:val="es-ES_tradnl"/>
        </w:rPr>
        <w:t>,</w:t>
      </w:r>
      <w:r w:rsidR="008B1295" w:rsidRPr="008B1295">
        <w:rPr>
          <w:lang w:val="es-ES_tradnl"/>
        </w:rPr>
        <w:t xml:space="preserve"> </w:t>
      </w:r>
      <w:r w:rsidR="005B7F6D" w:rsidRPr="008B1295">
        <w:rPr>
          <w:lang w:val="es-ES_tradnl"/>
        </w:rPr>
        <w:t>deberá permitírsele</w:t>
      </w:r>
      <w:r w:rsidR="008B1295">
        <w:rPr>
          <w:lang w:val="es-ES_tradnl"/>
        </w:rPr>
        <w:t xml:space="preserve"> a la víctima</w:t>
      </w:r>
      <w:r w:rsidR="005B7F6D" w:rsidRPr="008B1295">
        <w:rPr>
          <w:lang w:val="es-ES_tradnl"/>
        </w:rPr>
        <w:t xml:space="preserve"> iniciar un trámite incidental de reparación –en los términos explicados en la sentencia SU-080 de 2020–, con el propósito de que el juez de familia determine, en el mismo escenario procesal, </w:t>
      </w:r>
      <w:r w:rsidR="00A71C8B">
        <w:rPr>
          <w:lang w:val="es-ES_tradnl"/>
        </w:rPr>
        <w:t>los</w:t>
      </w:r>
      <w:r w:rsidR="005B7F6D" w:rsidRPr="008B1295">
        <w:rPr>
          <w:lang w:val="es-ES_tradnl"/>
        </w:rPr>
        <w:t xml:space="preserve"> alcances de los daños padecidos por la </w:t>
      </w:r>
      <w:r w:rsidR="004639DF">
        <w:rPr>
          <w:lang w:val="es-ES_tradnl"/>
        </w:rPr>
        <w:t>persona</w:t>
      </w:r>
      <w:r w:rsidR="00BD2131">
        <w:rPr>
          <w:lang w:val="es-ES_tradnl"/>
        </w:rPr>
        <w:t xml:space="preserve"> maltratada</w:t>
      </w:r>
      <w:r w:rsidR="005B7F6D" w:rsidRPr="008B1295">
        <w:rPr>
          <w:lang w:val="es-ES_tradnl"/>
        </w:rPr>
        <w:t xml:space="preserve">, </w:t>
      </w:r>
      <w:r w:rsidR="004639DF">
        <w:rPr>
          <w:lang w:val="es-ES_tradnl"/>
        </w:rPr>
        <w:t xml:space="preserve">asignando </w:t>
      </w:r>
      <w:r w:rsidR="005B7F6D" w:rsidRPr="008B1295">
        <w:rPr>
          <w:lang w:val="es-ES_tradnl"/>
        </w:rPr>
        <w:t xml:space="preserve">una compensación </w:t>
      </w:r>
      <w:r w:rsidR="00A71C8B">
        <w:rPr>
          <w:lang w:val="es-ES_tradnl"/>
        </w:rPr>
        <w:t>justa,</w:t>
      </w:r>
      <w:r w:rsidR="005B7F6D" w:rsidRPr="008B1295">
        <w:rPr>
          <w:lang w:val="es-ES_tradnl"/>
        </w:rPr>
        <w:t xml:space="preserve"> </w:t>
      </w:r>
      <w:r w:rsidR="004639DF">
        <w:rPr>
          <w:lang w:val="es-ES_tradnl"/>
        </w:rPr>
        <w:t>de acuerdo con</w:t>
      </w:r>
      <w:r w:rsidR="005B7F6D" w:rsidRPr="008B1295">
        <w:rPr>
          <w:lang w:val="es-ES_tradnl"/>
        </w:rPr>
        <w:t xml:space="preserve"> las reglas y principios generales en materia de reparación integral. </w:t>
      </w:r>
    </w:p>
    <w:p w14:paraId="7710E943" w14:textId="5ED1B1F0" w:rsidR="005B7F6D" w:rsidRPr="008B1295" w:rsidRDefault="005B7F6D" w:rsidP="006F363B">
      <w:pPr>
        <w:pStyle w:val="NormalCSJ"/>
        <w:rPr>
          <w:lang w:val="es-ES_tradnl"/>
        </w:rPr>
      </w:pPr>
    </w:p>
    <w:p w14:paraId="4B001759" w14:textId="58D6866C" w:rsidR="002F42D7" w:rsidRPr="008B1295" w:rsidRDefault="005B7F6D" w:rsidP="006F363B">
      <w:pPr>
        <w:pStyle w:val="NormalCSJ"/>
        <w:rPr>
          <w:lang w:val="es-ES_tradnl"/>
        </w:rPr>
      </w:pPr>
      <w:r w:rsidRPr="008B1295">
        <w:rPr>
          <w:lang w:val="es-ES_tradnl"/>
        </w:rPr>
        <w:t>Est</w:t>
      </w:r>
      <w:r w:rsidR="00BD2131">
        <w:rPr>
          <w:lang w:val="es-ES_tradnl"/>
        </w:rPr>
        <w:t xml:space="preserve">e </w:t>
      </w:r>
      <w:r w:rsidRPr="008B1295">
        <w:rPr>
          <w:lang w:val="es-ES_tradnl"/>
        </w:rPr>
        <w:t xml:space="preserve">incidente ha de entenderse como una vía procesal adicional al proceso ordinario de responsabilidad civil extracontractual o al incidente de reparación integral en el marco del </w:t>
      </w:r>
      <w:r w:rsidR="002F42D7" w:rsidRPr="008B1295">
        <w:rPr>
          <w:lang w:val="es-ES_tradnl"/>
        </w:rPr>
        <w:t>proceso</w:t>
      </w:r>
      <w:r w:rsidRPr="008B1295">
        <w:rPr>
          <w:lang w:val="es-ES_tradnl"/>
        </w:rPr>
        <w:t xml:space="preserve"> penal. Es decir, no se trata de crear un </w:t>
      </w:r>
      <w:r w:rsidR="002F42D7" w:rsidRPr="008B1295">
        <w:rPr>
          <w:lang w:val="es-ES_tradnl"/>
        </w:rPr>
        <w:lastRenderedPageBreak/>
        <w:t xml:space="preserve">nuevo rubro indemnizatorio, sino de ofrecer una senda </w:t>
      </w:r>
      <w:r w:rsidR="009E4D37" w:rsidRPr="009E4D37">
        <w:rPr>
          <w:lang w:val="es-ES_tradnl"/>
        </w:rPr>
        <w:t>suplementaria</w:t>
      </w:r>
      <w:r w:rsidR="002F42D7" w:rsidRPr="008B1295">
        <w:rPr>
          <w:lang w:val="es-ES_tradnl"/>
        </w:rPr>
        <w:t xml:space="preserve"> para que </w:t>
      </w:r>
      <w:r w:rsidR="004639DF">
        <w:rPr>
          <w:lang w:val="es-ES_tradnl"/>
        </w:rPr>
        <w:t>se</w:t>
      </w:r>
      <w:r w:rsidR="00BD2131">
        <w:rPr>
          <w:lang w:val="es-ES_tradnl"/>
        </w:rPr>
        <w:t xml:space="preserve"> </w:t>
      </w:r>
      <w:r w:rsidR="002F42D7" w:rsidRPr="008B1295">
        <w:rPr>
          <w:lang w:val="es-ES_tradnl"/>
        </w:rPr>
        <w:t>ejerza la misma acción de responsabilidad aquiliana</w:t>
      </w:r>
      <w:r w:rsidR="00BD2131">
        <w:rPr>
          <w:rStyle w:val="Refdenotaalpie"/>
          <w:lang w:val="es-ES_tradnl"/>
        </w:rPr>
        <w:footnoteReference w:id="17"/>
      </w:r>
      <w:r w:rsidR="002F42D7" w:rsidRPr="008B1295">
        <w:rPr>
          <w:lang w:val="es-ES_tradnl"/>
        </w:rPr>
        <w:t>, pero esta vez ante los jueces de familia, y en el marco del proceso declarativo de existencia de unión marital de hecho. Lo anterior con miras a maximizar los escenarios donde la</w:t>
      </w:r>
      <w:r w:rsidR="00BD2131">
        <w:rPr>
          <w:lang w:val="es-ES_tradnl"/>
        </w:rPr>
        <w:t>s</w:t>
      </w:r>
      <w:r w:rsidR="002F42D7" w:rsidRPr="008B1295">
        <w:rPr>
          <w:lang w:val="es-ES_tradnl"/>
        </w:rPr>
        <w:t xml:space="preserve"> </w:t>
      </w:r>
      <w:r w:rsidR="004639DF">
        <w:rPr>
          <w:lang w:val="es-ES_tradnl"/>
        </w:rPr>
        <w:t>víctimas</w:t>
      </w:r>
      <w:r w:rsidR="002F42D7" w:rsidRPr="008B1295">
        <w:rPr>
          <w:lang w:val="es-ES_tradnl"/>
        </w:rPr>
        <w:t xml:space="preserve"> pueda</w:t>
      </w:r>
      <w:r w:rsidR="00BD2131">
        <w:rPr>
          <w:lang w:val="es-ES_tradnl"/>
        </w:rPr>
        <w:t>n</w:t>
      </w:r>
      <w:r w:rsidR="002F42D7" w:rsidRPr="008B1295">
        <w:rPr>
          <w:lang w:val="es-ES_tradnl"/>
        </w:rPr>
        <w:t xml:space="preserve"> acceder a </w:t>
      </w:r>
      <w:r w:rsidR="00BD2131">
        <w:rPr>
          <w:lang w:val="es-ES_tradnl"/>
        </w:rPr>
        <w:t>la</w:t>
      </w:r>
      <w:r w:rsidR="002F42D7" w:rsidRPr="008B1295">
        <w:rPr>
          <w:lang w:val="es-ES_tradnl"/>
        </w:rPr>
        <w:t xml:space="preserve"> </w:t>
      </w:r>
      <w:r w:rsidR="00BD2131">
        <w:rPr>
          <w:lang w:val="es-ES_tradnl"/>
        </w:rPr>
        <w:t xml:space="preserve">reparación integral a la que tienen derecho, y a </w:t>
      </w:r>
      <w:r w:rsidR="002F42D7" w:rsidRPr="008B1295">
        <w:rPr>
          <w:lang w:val="es-ES_tradnl"/>
        </w:rPr>
        <w:t xml:space="preserve">reducir correlativamente las posibilidades de </w:t>
      </w:r>
      <w:r w:rsidR="004B08DC" w:rsidRPr="00D66EE2">
        <w:rPr>
          <w:lang w:val="es-ES_tradnl"/>
        </w:rPr>
        <w:t xml:space="preserve">que el agente dañador </w:t>
      </w:r>
      <w:r w:rsidR="002F42D7" w:rsidRPr="00D66EE2">
        <w:rPr>
          <w:lang w:val="es-ES_tradnl"/>
        </w:rPr>
        <w:t xml:space="preserve">eluda </w:t>
      </w:r>
      <w:r w:rsidR="004B08DC" w:rsidRPr="00D66EE2">
        <w:rPr>
          <w:lang w:val="es-ES_tradnl"/>
        </w:rPr>
        <w:t>la</w:t>
      </w:r>
      <w:r w:rsidR="002F42D7" w:rsidRPr="00D66EE2">
        <w:rPr>
          <w:lang w:val="es-ES_tradnl"/>
        </w:rPr>
        <w:t xml:space="preserve"> carga de </w:t>
      </w:r>
      <w:r w:rsidR="004B08DC" w:rsidRPr="00D66EE2">
        <w:rPr>
          <w:lang w:val="es-ES_tradnl"/>
        </w:rPr>
        <w:t xml:space="preserve">indemnizar a su expareja por los menoscabos físicos o psicológicos que </w:t>
      </w:r>
      <w:r w:rsidR="004B08DC">
        <w:rPr>
          <w:lang w:val="es-ES_tradnl"/>
        </w:rPr>
        <w:t xml:space="preserve">puedan </w:t>
      </w:r>
      <w:r w:rsidR="004B08DC" w:rsidRPr="00D66EE2">
        <w:rPr>
          <w:lang w:val="es-ES_tradnl"/>
        </w:rPr>
        <w:t>atribuírse</w:t>
      </w:r>
      <w:r w:rsidR="004B08DC">
        <w:rPr>
          <w:lang w:val="es-ES_tradnl"/>
        </w:rPr>
        <w:t xml:space="preserve"> fáctica y jurídicamente a su conducta. </w:t>
      </w:r>
    </w:p>
    <w:p w14:paraId="5B7525A3" w14:textId="7714A42A" w:rsidR="002F42D7" w:rsidRDefault="002F42D7" w:rsidP="006F363B">
      <w:pPr>
        <w:pStyle w:val="NormalCSJ"/>
        <w:rPr>
          <w:lang w:val="es-ES_tradnl"/>
        </w:rPr>
      </w:pPr>
    </w:p>
    <w:p w14:paraId="6DEAD9D7" w14:textId="5DA88887" w:rsidR="00DB44B8" w:rsidRDefault="00DB44B8" w:rsidP="006F363B">
      <w:pPr>
        <w:pStyle w:val="NormalCSJ"/>
        <w:rPr>
          <w:lang w:val="es-ES_tradnl" w:eastAsia="x-none"/>
        </w:rPr>
      </w:pPr>
      <w:r>
        <w:rPr>
          <w:lang w:val="es-ES_tradnl" w:eastAsia="x-none"/>
        </w:rPr>
        <w:t xml:space="preserve">Ahora bien, como ese procedimiento especial no se encuentra expresamente regulado, deberán observarse las pautas que </w:t>
      </w:r>
      <w:r w:rsidR="00D80DE0">
        <w:rPr>
          <w:lang w:val="es-ES_tradnl" w:eastAsia="x-none"/>
        </w:rPr>
        <w:t>disciplinan</w:t>
      </w:r>
      <w:r>
        <w:rPr>
          <w:lang w:val="es-ES_tradnl" w:eastAsia="x-none"/>
        </w:rPr>
        <w:t xml:space="preserve"> asuntos análogos, garantizando la plena observancia de </w:t>
      </w:r>
      <w:r w:rsidRPr="00A47123">
        <w:rPr>
          <w:lang w:val="es-ES_tradnl" w:eastAsia="x-none"/>
        </w:rPr>
        <w:t xml:space="preserve">los principios constitucionales y los generales del derecho procesal, </w:t>
      </w:r>
      <w:r>
        <w:rPr>
          <w:lang w:val="es-ES_tradnl" w:eastAsia="x-none"/>
        </w:rPr>
        <w:t xml:space="preserve">la efectividad del </w:t>
      </w:r>
      <w:r w:rsidR="004639DF">
        <w:rPr>
          <w:lang w:val="es-ES_tradnl" w:eastAsia="x-none"/>
        </w:rPr>
        <w:t xml:space="preserve">debido proceso, la </w:t>
      </w:r>
      <w:r>
        <w:rPr>
          <w:lang w:val="es-ES_tradnl" w:eastAsia="x-none"/>
        </w:rPr>
        <w:t xml:space="preserve">contradicción y </w:t>
      </w:r>
      <w:r w:rsidR="004639DF">
        <w:rPr>
          <w:lang w:val="es-ES_tradnl" w:eastAsia="x-none"/>
        </w:rPr>
        <w:t xml:space="preserve">la </w:t>
      </w:r>
      <w:r>
        <w:rPr>
          <w:lang w:val="es-ES_tradnl" w:eastAsia="x-none"/>
        </w:rPr>
        <w:t xml:space="preserve">defensa, </w:t>
      </w:r>
      <w:r w:rsidR="004639DF">
        <w:rPr>
          <w:lang w:val="es-ES_tradnl" w:eastAsia="x-none"/>
        </w:rPr>
        <w:t>así como</w:t>
      </w:r>
      <w:r>
        <w:rPr>
          <w:lang w:val="es-ES_tradnl" w:eastAsia="x-none"/>
        </w:rPr>
        <w:t xml:space="preserve"> la realización de los derechos sustanciales en disputa, todo ello de conformidad con lo dispuesto en los artículos 11 y 12 del Código General del Proceso.</w:t>
      </w:r>
    </w:p>
    <w:p w14:paraId="258A8A12" w14:textId="77777777" w:rsidR="00BD23CE" w:rsidRDefault="00BD23CE" w:rsidP="006F363B">
      <w:pPr>
        <w:pStyle w:val="NormalCSJ"/>
        <w:rPr>
          <w:lang w:val="es-ES_tradnl" w:eastAsia="x-none"/>
        </w:rPr>
      </w:pPr>
    </w:p>
    <w:p w14:paraId="0260F148" w14:textId="4EEB5FC1" w:rsidR="006A6D3A" w:rsidRDefault="00DB44B8" w:rsidP="006F363B">
      <w:pPr>
        <w:pStyle w:val="NormalCSJ"/>
        <w:rPr>
          <w:lang w:val="es-ES"/>
        </w:rPr>
      </w:pPr>
      <w:r w:rsidRPr="004B08DC">
        <w:rPr>
          <w:lang w:val="es-ES_tradnl"/>
        </w:rPr>
        <w:t>En ese sentido, la parte interesada en que se adelante e</w:t>
      </w:r>
      <w:r w:rsidR="006A6D3A" w:rsidRPr="004B08DC">
        <w:rPr>
          <w:lang w:val="es-ES_tradnl"/>
        </w:rPr>
        <w:t xml:space="preserve">ste procedimiento </w:t>
      </w:r>
      <w:r w:rsidRPr="004B08DC">
        <w:rPr>
          <w:lang w:val="es-ES_tradnl"/>
        </w:rPr>
        <w:t xml:space="preserve">accesorio deberá presentar una solicitud incidental dentro de los treinta días siguientes a la ejecutoria del fallo </w:t>
      </w:r>
      <w:r w:rsidR="006A6D3A" w:rsidRPr="004B08DC">
        <w:rPr>
          <w:lang w:val="es-ES_tradnl"/>
        </w:rPr>
        <w:t>respectivo,</w:t>
      </w:r>
      <w:r w:rsidR="006A6D3A" w:rsidRPr="004B08DC">
        <w:rPr>
          <w:lang w:val="es-ES"/>
        </w:rPr>
        <w:t xml:space="preserve"> en aplicación analógica de lo dispuesto en el artículo 283 del Código General del Proceso, debiéndose precisar que</w:t>
      </w:r>
      <w:r w:rsidR="00D80DE0" w:rsidRPr="004B08DC">
        <w:rPr>
          <w:lang w:val="es-ES"/>
        </w:rPr>
        <w:t xml:space="preserve">, dadas las condiciones especiales de este tipo de </w:t>
      </w:r>
      <w:r w:rsidR="00D80DE0" w:rsidRPr="004B08DC">
        <w:rPr>
          <w:lang w:val="es-ES"/>
        </w:rPr>
        <w:lastRenderedPageBreak/>
        <w:t xml:space="preserve">asuntos, </w:t>
      </w:r>
      <w:r w:rsidR="006A6D3A" w:rsidRPr="004B08DC">
        <w:rPr>
          <w:lang w:val="es-ES"/>
        </w:rPr>
        <w:t xml:space="preserve">el derecho de reparación de la víctima no se extinguirá </w:t>
      </w:r>
      <w:r w:rsidR="004B08DC" w:rsidRPr="004B08DC">
        <w:rPr>
          <w:lang w:val="es-ES"/>
        </w:rPr>
        <w:t xml:space="preserve">en caso de </w:t>
      </w:r>
      <w:r w:rsidR="006A6D3A" w:rsidRPr="004B08DC">
        <w:rPr>
          <w:lang w:val="es-ES"/>
        </w:rPr>
        <w:t>no presenta</w:t>
      </w:r>
      <w:r w:rsidR="004B08DC" w:rsidRPr="004B08DC">
        <w:rPr>
          <w:lang w:val="es-ES"/>
        </w:rPr>
        <w:t xml:space="preserve">r </w:t>
      </w:r>
      <w:r w:rsidR="006A6D3A" w:rsidRPr="004B08DC">
        <w:rPr>
          <w:lang w:val="es-ES"/>
        </w:rPr>
        <w:t xml:space="preserve">ese reclamo </w:t>
      </w:r>
      <w:r w:rsidR="004B08DC" w:rsidRPr="004B08DC">
        <w:rPr>
          <w:lang w:val="es-ES"/>
        </w:rPr>
        <w:t xml:space="preserve">incidental </w:t>
      </w:r>
      <w:r w:rsidR="006A6D3A" w:rsidRPr="004B08DC">
        <w:rPr>
          <w:lang w:val="es-ES"/>
        </w:rPr>
        <w:t>en el término anotado</w:t>
      </w:r>
      <w:r w:rsidR="00D80DE0" w:rsidRPr="004B08DC">
        <w:rPr>
          <w:lang w:val="es-ES"/>
        </w:rPr>
        <w:t>. En es</w:t>
      </w:r>
      <w:r w:rsidR="004B08DC" w:rsidRPr="004B08DC">
        <w:rPr>
          <w:lang w:val="es-ES"/>
        </w:rPr>
        <w:t>t</w:t>
      </w:r>
      <w:r w:rsidR="00D80DE0" w:rsidRPr="004B08DC">
        <w:rPr>
          <w:lang w:val="es-ES"/>
        </w:rPr>
        <w:t>e supuesto, simplemente</w:t>
      </w:r>
      <w:r w:rsidR="004B08DC" w:rsidRPr="004B08DC">
        <w:rPr>
          <w:lang w:val="es-ES"/>
        </w:rPr>
        <w:t xml:space="preserve"> tendrá que </w:t>
      </w:r>
      <w:r w:rsidR="00D80DE0" w:rsidRPr="004B08DC">
        <w:rPr>
          <w:lang w:val="es-ES"/>
        </w:rPr>
        <w:t>acudir a las otras vías procesales que dispone el ordenamiento</w:t>
      </w:r>
      <w:r w:rsidR="004B08DC" w:rsidRPr="004B08DC">
        <w:rPr>
          <w:lang w:val="es-ES"/>
        </w:rPr>
        <w:t xml:space="preserve"> para obtener su reparación.</w:t>
      </w:r>
      <w:r w:rsidR="004B08DC">
        <w:rPr>
          <w:lang w:val="es-ES"/>
        </w:rPr>
        <w:t xml:space="preserve"> </w:t>
      </w:r>
    </w:p>
    <w:p w14:paraId="60FDB332" w14:textId="7FD06033" w:rsidR="00D80DE0" w:rsidRDefault="00D80DE0" w:rsidP="006F363B">
      <w:pPr>
        <w:pStyle w:val="NormalCSJ"/>
        <w:rPr>
          <w:lang w:val="es-ES"/>
        </w:rPr>
      </w:pPr>
    </w:p>
    <w:p w14:paraId="162E27C1" w14:textId="18CAA80F" w:rsidR="00D80DE0" w:rsidRPr="004B08DC" w:rsidRDefault="00CF631F" w:rsidP="006F363B">
      <w:pPr>
        <w:pStyle w:val="NormalCSJ"/>
        <w:rPr>
          <w:lang w:val="es-ES_tradnl"/>
        </w:rPr>
      </w:pPr>
      <w:r w:rsidRPr="004B08DC">
        <w:rPr>
          <w:lang w:val="es-ES"/>
        </w:rPr>
        <w:t>Ahora bien, e</w:t>
      </w:r>
      <w:r w:rsidR="00D80DE0" w:rsidRPr="004B08DC">
        <w:rPr>
          <w:lang w:val="es-ES"/>
        </w:rPr>
        <w:t xml:space="preserve">n la referida solicitud </w:t>
      </w:r>
      <w:r w:rsidRPr="004B08DC">
        <w:rPr>
          <w:lang w:val="es-ES"/>
        </w:rPr>
        <w:t>de</w:t>
      </w:r>
      <w:r w:rsidR="00D80DE0" w:rsidRPr="004B08DC">
        <w:rPr>
          <w:lang w:val="es-ES"/>
        </w:rPr>
        <w:t>b</w:t>
      </w:r>
      <w:r w:rsidRPr="004B08DC">
        <w:rPr>
          <w:lang w:val="es-ES"/>
        </w:rPr>
        <w:t>e</w:t>
      </w:r>
      <w:r w:rsidR="00D80DE0" w:rsidRPr="004B08DC">
        <w:rPr>
          <w:lang w:val="es-ES"/>
        </w:rPr>
        <w:t xml:space="preserve">rán </w:t>
      </w:r>
      <w:r w:rsidR="00D80DE0" w:rsidRPr="004B08DC">
        <w:rPr>
          <w:lang w:val="es-ES_tradnl"/>
        </w:rPr>
        <w:t xml:space="preserve">especificarse las </w:t>
      </w:r>
      <w:r w:rsidR="006A6D3A" w:rsidRPr="004B08DC">
        <w:rPr>
          <w:lang w:val="es-ES_tradnl"/>
        </w:rPr>
        <w:t xml:space="preserve">pretensiones de reparación </w:t>
      </w:r>
      <w:r w:rsidR="00D80DE0" w:rsidRPr="004B08DC">
        <w:rPr>
          <w:lang w:val="es-ES_tradnl"/>
        </w:rPr>
        <w:t>de la víctima</w:t>
      </w:r>
      <w:r w:rsidR="006A6D3A" w:rsidRPr="004B08DC">
        <w:rPr>
          <w:lang w:val="es-ES_tradnl"/>
        </w:rPr>
        <w:t xml:space="preserve">, </w:t>
      </w:r>
      <w:r w:rsidR="00D80DE0" w:rsidRPr="004B08DC">
        <w:rPr>
          <w:lang w:val="es-ES_tradnl"/>
        </w:rPr>
        <w:t xml:space="preserve">y de ser necesario, </w:t>
      </w:r>
      <w:r w:rsidR="004B08DC">
        <w:rPr>
          <w:lang w:val="es-ES_tradnl"/>
        </w:rPr>
        <w:t>tendrán que precisarse</w:t>
      </w:r>
      <w:r w:rsidR="00D80DE0" w:rsidRPr="004B08DC">
        <w:rPr>
          <w:lang w:val="es-ES_tradnl"/>
        </w:rPr>
        <w:t xml:space="preserve"> </w:t>
      </w:r>
      <w:r w:rsidR="006A6D3A" w:rsidRPr="004B08DC">
        <w:rPr>
          <w:lang w:val="es-ES_tradnl"/>
        </w:rPr>
        <w:t xml:space="preserve">los alcances de los actos de maltrato </w:t>
      </w:r>
      <w:r w:rsidR="004B08DC">
        <w:rPr>
          <w:lang w:val="es-ES_tradnl"/>
        </w:rPr>
        <w:t>o de</w:t>
      </w:r>
      <w:r w:rsidR="00D80DE0" w:rsidRPr="004B08DC">
        <w:rPr>
          <w:lang w:val="es-ES_tradnl"/>
        </w:rPr>
        <w:t xml:space="preserve"> las secuelas dañosas padecidas</w:t>
      </w:r>
      <w:r w:rsidR="00DD27AC" w:rsidRPr="004B08DC">
        <w:rPr>
          <w:lang w:val="es-ES_tradnl"/>
        </w:rPr>
        <w:t xml:space="preserve">, </w:t>
      </w:r>
      <w:r w:rsidR="004B08DC" w:rsidRPr="004B08DC">
        <w:rPr>
          <w:lang w:val="es-ES_tradnl"/>
        </w:rPr>
        <w:t xml:space="preserve">así como la </w:t>
      </w:r>
      <w:r w:rsidR="00DD27AC" w:rsidRPr="004B08DC">
        <w:rPr>
          <w:lang w:val="es-ES_tradnl"/>
        </w:rPr>
        <w:t>solicit</w:t>
      </w:r>
      <w:r w:rsidR="004B08DC" w:rsidRPr="004B08DC">
        <w:rPr>
          <w:lang w:val="es-ES_tradnl"/>
        </w:rPr>
        <w:t xml:space="preserve">ud de </w:t>
      </w:r>
      <w:r w:rsidR="00DD27AC" w:rsidRPr="004B08DC">
        <w:rPr>
          <w:lang w:val="es-ES_tradnl"/>
        </w:rPr>
        <w:t>pruebas</w:t>
      </w:r>
      <w:r w:rsidR="004B08DC">
        <w:rPr>
          <w:lang w:val="es-ES_tradnl"/>
        </w:rPr>
        <w:t xml:space="preserve"> que pretendan hacerse valer</w:t>
      </w:r>
      <w:r w:rsidR="004B08DC" w:rsidRPr="004B08DC">
        <w:rPr>
          <w:lang w:val="es-ES_tradnl"/>
        </w:rPr>
        <w:t>, debiéndose insistir en la posibilidad de</w:t>
      </w:r>
      <w:r w:rsidR="004B08DC">
        <w:rPr>
          <w:lang w:val="es-ES_tradnl"/>
        </w:rPr>
        <w:t xml:space="preserve"> que el juez y las partes se sirvan </w:t>
      </w:r>
      <w:r w:rsidR="004B08DC" w:rsidRPr="004B08DC">
        <w:rPr>
          <w:lang w:val="es-ES_tradnl"/>
        </w:rPr>
        <w:t xml:space="preserve">de </w:t>
      </w:r>
      <w:r w:rsidR="004B08DC">
        <w:rPr>
          <w:lang w:val="es-ES_tradnl"/>
        </w:rPr>
        <w:t xml:space="preserve">todas </w:t>
      </w:r>
      <w:r w:rsidR="004B08DC" w:rsidRPr="004B08DC">
        <w:rPr>
          <w:lang w:val="es-ES_tradnl"/>
        </w:rPr>
        <w:t xml:space="preserve">las evidencias </w:t>
      </w:r>
      <w:r w:rsidR="004B08DC">
        <w:rPr>
          <w:lang w:val="es-ES_tradnl"/>
        </w:rPr>
        <w:t>que se practicaron</w:t>
      </w:r>
      <w:r w:rsidR="004B08DC" w:rsidRPr="004B08DC">
        <w:rPr>
          <w:lang w:val="es-ES_tradnl"/>
        </w:rPr>
        <w:t xml:space="preserve"> durante </w:t>
      </w:r>
      <w:r w:rsidR="004B08DC">
        <w:rPr>
          <w:lang w:val="es-ES_tradnl"/>
        </w:rPr>
        <w:t>el juicio de existencia de unión marital de hecho</w:t>
      </w:r>
      <w:r w:rsidR="004B08DC" w:rsidRPr="004B08DC">
        <w:rPr>
          <w:lang w:val="es-ES_tradnl"/>
        </w:rPr>
        <w:t xml:space="preserve">. </w:t>
      </w:r>
      <w:r w:rsidR="00D80DE0" w:rsidRPr="004B08DC">
        <w:rPr>
          <w:lang w:val="es-ES_tradnl"/>
        </w:rPr>
        <w:t xml:space="preserve">De </w:t>
      </w:r>
      <w:r w:rsidR="004B08DC">
        <w:rPr>
          <w:lang w:val="es-ES_tradnl"/>
        </w:rPr>
        <w:t>aquel</w:t>
      </w:r>
      <w:r w:rsidR="00D80DE0" w:rsidRPr="004B08DC">
        <w:rPr>
          <w:lang w:val="es-ES_tradnl"/>
        </w:rPr>
        <w:t xml:space="preserve"> escrito se correrá traslado a la contraparte</w:t>
      </w:r>
      <w:r w:rsidR="004B08DC">
        <w:rPr>
          <w:lang w:val="es-ES_tradnl"/>
        </w:rPr>
        <w:t>,</w:t>
      </w:r>
      <w:r w:rsidR="00D80DE0" w:rsidRPr="004B08DC">
        <w:rPr>
          <w:lang w:val="es-ES_tradnl"/>
        </w:rPr>
        <w:t xml:space="preserve"> por el término que establece el artículo 129 del Código General del Proceso, con el propósito de que ejerza </w:t>
      </w:r>
      <w:r w:rsidR="004B08DC" w:rsidRPr="004B08DC">
        <w:rPr>
          <w:lang w:val="es-ES_tradnl"/>
        </w:rPr>
        <w:t>su</w:t>
      </w:r>
      <w:r w:rsidR="00D80DE0" w:rsidRPr="004B08DC">
        <w:rPr>
          <w:lang w:val="es-ES_tradnl"/>
        </w:rPr>
        <w:t xml:space="preserve"> derecho de defensa</w:t>
      </w:r>
      <w:r w:rsidR="004B08DC" w:rsidRPr="004B08DC">
        <w:rPr>
          <w:lang w:val="es-ES_tradnl"/>
        </w:rPr>
        <w:t xml:space="preserve"> en la forma que estime pertinente. </w:t>
      </w:r>
    </w:p>
    <w:p w14:paraId="3CEF5403" w14:textId="646F494A" w:rsidR="00D80DE0" w:rsidRDefault="00D80DE0" w:rsidP="006F363B">
      <w:pPr>
        <w:pStyle w:val="NormalCSJ"/>
        <w:rPr>
          <w:lang w:val="es-ES_tradnl"/>
        </w:rPr>
      </w:pPr>
    </w:p>
    <w:p w14:paraId="42A118CC" w14:textId="23FB70FA" w:rsidR="00DB44B8" w:rsidRPr="00DE0215" w:rsidRDefault="00D80DE0" w:rsidP="00DE0215">
      <w:pPr>
        <w:pStyle w:val="NormalCSJ"/>
        <w:rPr>
          <w:lang w:val="es-ES_tradnl"/>
        </w:rPr>
      </w:pPr>
      <w:r w:rsidRPr="00D66EE2">
        <w:rPr>
          <w:lang w:val="es-ES_tradnl"/>
        </w:rPr>
        <w:t xml:space="preserve">Vencido el </w:t>
      </w:r>
      <w:r w:rsidR="004B08DC" w:rsidRPr="00D66EE2">
        <w:rPr>
          <w:lang w:val="es-ES_tradnl"/>
        </w:rPr>
        <w:t>plazo</w:t>
      </w:r>
      <w:r w:rsidRPr="00D66EE2">
        <w:rPr>
          <w:lang w:val="es-ES_tradnl"/>
        </w:rPr>
        <w:t xml:space="preserve"> de traslado, el </w:t>
      </w:r>
      <w:r w:rsidR="00CF631F" w:rsidRPr="00D66EE2">
        <w:rPr>
          <w:lang w:val="es-ES_tradnl"/>
        </w:rPr>
        <w:t>fallador</w:t>
      </w:r>
      <w:r w:rsidRPr="00D66EE2">
        <w:rPr>
          <w:lang w:val="es-ES_tradnl"/>
        </w:rPr>
        <w:t xml:space="preserve"> convocará a audiencia </w:t>
      </w:r>
      <w:r w:rsidR="00CF631F" w:rsidRPr="00D66EE2">
        <w:rPr>
          <w:lang w:val="es-ES_tradnl"/>
        </w:rPr>
        <w:t>mediante auto</w:t>
      </w:r>
      <w:r w:rsidR="004B08DC" w:rsidRPr="00D66EE2">
        <w:rPr>
          <w:lang w:val="es-ES_tradnl"/>
        </w:rPr>
        <w:t>,</w:t>
      </w:r>
      <w:r w:rsidR="00CF631F" w:rsidRPr="00D66EE2">
        <w:rPr>
          <w:lang w:val="es-ES_tradnl"/>
        </w:rPr>
        <w:t xml:space="preserve"> en el que</w:t>
      </w:r>
      <w:r w:rsidRPr="00D66EE2">
        <w:rPr>
          <w:lang w:val="es-ES_tradnl"/>
        </w:rPr>
        <w:t xml:space="preserve"> decretará las pruebas </w:t>
      </w:r>
      <w:r w:rsidR="00CF631F" w:rsidRPr="00D66EE2">
        <w:rPr>
          <w:lang w:val="es-ES_tradnl"/>
        </w:rPr>
        <w:t>solicitadas</w:t>
      </w:r>
      <w:r w:rsidRPr="00D66EE2">
        <w:rPr>
          <w:lang w:val="es-ES_tradnl"/>
        </w:rPr>
        <w:t xml:space="preserve"> </w:t>
      </w:r>
      <w:r w:rsidR="00CF631F" w:rsidRPr="00D66EE2">
        <w:rPr>
          <w:lang w:val="es-ES_tradnl"/>
        </w:rPr>
        <w:t xml:space="preserve">por </w:t>
      </w:r>
      <w:r w:rsidRPr="00D66EE2">
        <w:rPr>
          <w:lang w:val="es-ES_tradnl"/>
        </w:rPr>
        <w:t xml:space="preserve">las partes </w:t>
      </w:r>
      <w:r w:rsidR="00CF631F" w:rsidRPr="00D66EE2">
        <w:rPr>
          <w:lang w:val="es-ES_tradnl"/>
        </w:rPr>
        <w:t>–</w:t>
      </w:r>
      <w:r w:rsidRPr="00D66EE2">
        <w:rPr>
          <w:lang w:val="es-ES_tradnl"/>
        </w:rPr>
        <w:t>a condición de que estas sean conducentes, pertinentes y útiles para esclarecer las variables de la responsabilidad civil por la que se averigua</w:t>
      </w:r>
      <w:r w:rsidR="00CF631F" w:rsidRPr="00D66EE2">
        <w:rPr>
          <w:lang w:val="es-ES_tradnl"/>
        </w:rPr>
        <w:t>–</w:t>
      </w:r>
      <w:r w:rsidRPr="00D66EE2">
        <w:rPr>
          <w:lang w:val="es-ES_tradnl"/>
        </w:rPr>
        <w:t xml:space="preserve">, así como las que de oficio </w:t>
      </w:r>
      <w:r w:rsidR="004B08DC" w:rsidRPr="00D66EE2">
        <w:rPr>
          <w:lang w:val="es-ES_tradnl"/>
        </w:rPr>
        <w:t>estime</w:t>
      </w:r>
      <w:r w:rsidR="00CF631F" w:rsidRPr="00D66EE2">
        <w:rPr>
          <w:lang w:val="es-ES_tradnl"/>
        </w:rPr>
        <w:t xml:space="preserve"> necesarias</w:t>
      </w:r>
      <w:r w:rsidR="004B08DC" w:rsidRPr="00D66EE2">
        <w:rPr>
          <w:lang w:val="es-ES_tradnl"/>
        </w:rPr>
        <w:t xml:space="preserve"> para clarificar el panorama fáctico</w:t>
      </w:r>
      <w:r w:rsidRPr="00D66EE2">
        <w:rPr>
          <w:lang w:val="es-ES_tradnl"/>
        </w:rPr>
        <w:t xml:space="preserve">. En </w:t>
      </w:r>
      <w:r w:rsidR="00CF631F" w:rsidRPr="00D66EE2">
        <w:rPr>
          <w:lang w:val="es-ES_tradnl"/>
        </w:rPr>
        <w:t>esa</w:t>
      </w:r>
      <w:r w:rsidRPr="00D66EE2">
        <w:rPr>
          <w:lang w:val="es-ES_tradnl"/>
        </w:rPr>
        <w:t xml:space="preserve"> audiencia, procederá en la forma indicada en el artículo 373 del Código General del Proceso, </w:t>
      </w:r>
      <w:r w:rsidR="004B08DC" w:rsidRPr="00D66EE2">
        <w:rPr>
          <w:lang w:val="es-ES_tradnl"/>
        </w:rPr>
        <w:t>de modo que</w:t>
      </w:r>
      <w:r w:rsidR="00CF631F" w:rsidRPr="00D66EE2">
        <w:rPr>
          <w:lang w:val="es-ES_tradnl"/>
        </w:rPr>
        <w:t xml:space="preserve"> tras pr</w:t>
      </w:r>
      <w:r w:rsidR="004B08DC" w:rsidRPr="00D66EE2">
        <w:rPr>
          <w:lang w:val="es-ES_tradnl"/>
        </w:rPr>
        <w:t>ac</w:t>
      </w:r>
      <w:r w:rsidR="00CF631F" w:rsidRPr="00D66EE2">
        <w:rPr>
          <w:lang w:val="es-ES_tradnl"/>
        </w:rPr>
        <w:t>tica</w:t>
      </w:r>
      <w:r w:rsidR="004B08DC" w:rsidRPr="00D66EE2">
        <w:rPr>
          <w:lang w:val="es-ES_tradnl"/>
        </w:rPr>
        <w:t>r</w:t>
      </w:r>
      <w:r w:rsidR="00CF631F" w:rsidRPr="00D66EE2">
        <w:rPr>
          <w:lang w:val="es-ES_tradnl"/>
        </w:rPr>
        <w:t xml:space="preserve"> </w:t>
      </w:r>
      <w:r w:rsidR="004B08DC" w:rsidRPr="00D66EE2">
        <w:rPr>
          <w:lang w:val="es-ES_tradnl"/>
        </w:rPr>
        <w:t xml:space="preserve">las </w:t>
      </w:r>
      <w:r w:rsidR="00CF631F" w:rsidRPr="00D66EE2">
        <w:rPr>
          <w:lang w:val="es-ES_tradnl"/>
        </w:rPr>
        <w:t xml:space="preserve">pruebas y </w:t>
      </w:r>
      <w:r w:rsidR="004B08DC" w:rsidRPr="00D66EE2">
        <w:rPr>
          <w:lang w:val="es-ES_tradnl"/>
        </w:rPr>
        <w:t>oír los alegatos de los litigantes</w:t>
      </w:r>
      <w:r w:rsidR="00CF631F" w:rsidRPr="00D66EE2">
        <w:rPr>
          <w:lang w:val="es-ES_tradnl"/>
        </w:rPr>
        <w:t>,</w:t>
      </w:r>
      <w:r w:rsidRPr="00D66EE2">
        <w:rPr>
          <w:lang w:val="es-ES_tradnl"/>
        </w:rPr>
        <w:t xml:space="preserve"> dictará sentencia</w:t>
      </w:r>
      <w:r w:rsidR="00CF631F" w:rsidRPr="00D66EE2">
        <w:rPr>
          <w:lang w:val="es-ES_tradnl"/>
        </w:rPr>
        <w:t>,</w:t>
      </w:r>
      <w:r w:rsidRPr="00D66EE2">
        <w:rPr>
          <w:lang w:val="es-ES_tradnl"/>
        </w:rPr>
        <w:t xml:space="preserve"> </w:t>
      </w:r>
      <w:r w:rsidR="00CF631F" w:rsidRPr="00D66EE2">
        <w:rPr>
          <w:lang w:val="es-ES_tradnl"/>
        </w:rPr>
        <w:t xml:space="preserve">la cual es </w:t>
      </w:r>
      <w:r w:rsidRPr="00D66EE2">
        <w:rPr>
          <w:lang w:val="es-ES_tradnl"/>
        </w:rPr>
        <w:t xml:space="preserve">pasible </w:t>
      </w:r>
      <w:r w:rsidR="00CF631F" w:rsidRPr="00D66EE2">
        <w:rPr>
          <w:lang w:val="es-ES_tradnl"/>
        </w:rPr>
        <w:t>de los recursos que prevén las normas ordinarias.</w:t>
      </w:r>
    </w:p>
    <w:p w14:paraId="02E16C8E" w14:textId="7BF3F876" w:rsidR="00142D3D" w:rsidRDefault="00BD2131" w:rsidP="006F363B">
      <w:pPr>
        <w:pStyle w:val="NormalCSJ"/>
        <w:rPr>
          <w:lang w:val="es-ES_tradnl" w:eastAsia="x-none"/>
        </w:rPr>
      </w:pPr>
      <w:r w:rsidRPr="004B08DC">
        <w:rPr>
          <w:lang w:val="es-ES_tradnl"/>
        </w:rPr>
        <w:lastRenderedPageBreak/>
        <w:t xml:space="preserve">De esta forma, </w:t>
      </w:r>
      <w:r w:rsidR="004B08DC" w:rsidRPr="004B08DC">
        <w:rPr>
          <w:lang w:val="es-ES_tradnl"/>
        </w:rPr>
        <w:t xml:space="preserve">el juez de la causa podrá determinar la existencia y entidad del daño causado, y ordenar las reparaciones que en derecho correspondan, </w:t>
      </w:r>
      <w:r w:rsidRPr="004B08DC">
        <w:rPr>
          <w:lang w:val="es-ES_tradnl"/>
        </w:rPr>
        <w:t>con plenas garantías de defensa y contradicción</w:t>
      </w:r>
      <w:r w:rsidR="004B08DC" w:rsidRPr="004B08DC">
        <w:rPr>
          <w:lang w:val="es-ES_tradnl"/>
        </w:rPr>
        <w:t xml:space="preserve"> para las partes.</w:t>
      </w:r>
    </w:p>
    <w:p w14:paraId="59886B58" w14:textId="77777777" w:rsidR="00E8127F" w:rsidRPr="008B1295" w:rsidRDefault="00E8127F" w:rsidP="006F363B">
      <w:pPr>
        <w:pStyle w:val="NormalCSJ"/>
        <w:rPr>
          <w:lang w:val="es-ES_tradnl"/>
        </w:rPr>
      </w:pPr>
    </w:p>
    <w:p w14:paraId="7B1C937B" w14:textId="51562C26" w:rsidR="00CF631F" w:rsidRPr="004B08DC" w:rsidRDefault="00BD2131" w:rsidP="006F363B">
      <w:pPr>
        <w:pStyle w:val="NormalCSJ"/>
        <w:ind w:firstLine="0"/>
        <w:rPr>
          <w:b/>
          <w:bCs/>
          <w:lang w:val="es-ES_tradnl" w:eastAsia="x-none"/>
        </w:rPr>
      </w:pPr>
      <w:r>
        <w:rPr>
          <w:lang w:val="es-ES_tradnl" w:eastAsia="x-none"/>
        </w:rPr>
        <w:tab/>
      </w:r>
      <w:r w:rsidRPr="004B08DC">
        <w:rPr>
          <w:b/>
          <w:bCs/>
          <w:lang w:val="es-ES_tradnl" w:eastAsia="x-none"/>
        </w:rPr>
        <w:t>6.3.</w:t>
      </w:r>
      <w:r w:rsidRPr="004B08DC">
        <w:rPr>
          <w:b/>
          <w:bCs/>
          <w:lang w:val="es-ES_tradnl" w:eastAsia="x-none"/>
        </w:rPr>
        <w:tab/>
      </w:r>
      <w:r w:rsidR="00724CF5" w:rsidRPr="004B08DC">
        <w:rPr>
          <w:b/>
          <w:bCs/>
          <w:lang w:val="es-ES_tradnl" w:eastAsia="x-none"/>
        </w:rPr>
        <w:t xml:space="preserve">Anotaciones sobre la congruencia. </w:t>
      </w:r>
    </w:p>
    <w:p w14:paraId="71E87C1A" w14:textId="7EEDEA87" w:rsidR="00724CF5" w:rsidRPr="004B08DC" w:rsidRDefault="00724CF5" w:rsidP="006F363B">
      <w:pPr>
        <w:pStyle w:val="NormalCSJ"/>
        <w:ind w:firstLine="0"/>
        <w:rPr>
          <w:b/>
          <w:bCs/>
          <w:lang w:val="es-ES_tradnl" w:eastAsia="x-none"/>
        </w:rPr>
      </w:pPr>
    </w:p>
    <w:p w14:paraId="084B2B44" w14:textId="2D82545A" w:rsidR="00724CF5" w:rsidRPr="004B08DC" w:rsidRDefault="00724CF5" w:rsidP="006F363B">
      <w:pPr>
        <w:pStyle w:val="NormalCSJ"/>
        <w:ind w:firstLine="0"/>
        <w:rPr>
          <w:lang w:val="es-ES_tradnl" w:eastAsia="x-none"/>
        </w:rPr>
      </w:pPr>
      <w:r w:rsidRPr="004B08DC">
        <w:rPr>
          <w:lang w:val="es-ES_tradnl" w:eastAsia="x-none"/>
        </w:rPr>
        <w:tab/>
        <w:t xml:space="preserve">Dado el déficit de regulación descrito, es previsible que en la demanda de declaración de existencia de unión marital de hecho no existan pretensiones específicamente dirigidas a obtener una indemnización por actos de violencia </w:t>
      </w:r>
      <w:r w:rsidR="004639DF" w:rsidRPr="004B08DC">
        <w:rPr>
          <w:lang w:val="es-ES_tradnl"/>
        </w:rPr>
        <w:t>intrafamiliar o de género</w:t>
      </w:r>
      <w:r w:rsidRPr="004B08DC">
        <w:rPr>
          <w:lang w:val="es-ES_tradnl" w:eastAsia="x-none"/>
        </w:rPr>
        <w:t xml:space="preserve">. </w:t>
      </w:r>
      <w:r w:rsidR="00D60A41" w:rsidRPr="004B08DC">
        <w:rPr>
          <w:lang w:val="es-ES_tradnl" w:eastAsia="x-none"/>
        </w:rPr>
        <w:t xml:space="preserve">No obstante, </w:t>
      </w:r>
      <w:r w:rsidR="004B08DC">
        <w:rPr>
          <w:lang w:val="es-ES_tradnl" w:eastAsia="x-none"/>
        </w:rPr>
        <w:t>tal omisión</w:t>
      </w:r>
      <w:r w:rsidR="00D60A41" w:rsidRPr="004B08DC">
        <w:rPr>
          <w:lang w:val="es-ES_tradnl" w:eastAsia="x-none"/>
        </w:rPr>
        <w:t xml:space="preserve"> no puede </w:t>
      </w:r>
      <w:r w:rsidR="004B08DC">
        <w:rPr>
          <w:lang w:val="es-ES_tradnl" w:eastAsia="x-none"/>
        </w:rPr>
        <w:t xml:space="preserve">entenderse como </w:t>
      </w:r>
      <w:r w:rsidR="00D60A41" w:rsidRPr="004B08DC">
        <w:rPr>
          <w:lang w:val="es-ES_tradnl" w:eastAsia="x-none"/>
        </w:rPr>
        <w:t xml:space="preserve">una </w:t>
      </w:r>
      <w:r w:rsidR="004B08DC">
        <w:rPr>
          <w:lang w:val="es-ES_tradnl" w:eastAsia="x-none"/>
        </w:rPr>
        <w:t>justificación</w:t>
      </w:r>
      <w:r w:rsidR="00D60A41" w:rsidRPr="004B08DC">
        <w:rPr>
          <w:lang w:val="es-ES_tradnl" w:eastAsia="x-none"/>
        </w:rPr>
        <w:t xml:space="preserve"> para </w:t>
      </w:r>
      <w:r w:rsidR="004B08DC">
        <w:rPr>
          <w:lang w:val="es-ES_tradnl" w:eastAsia="x-none"/>
        </w:rPr>
        <w:t xml:space="preserve">cerrar </w:t>
      </w:r>
      <w:r w:rsidR="00D60A41" w:rsidRPr="004B08DC">
        <w:rPr>
          <w:lang w:val="es-ES_tradnl" w:eastAsia="x-none"/>
        </w:rPr>
        <w:t>el paso al incidente del que se viene hablando, por dos razones esenciales:</w:t>
      </w:r>
    </w:p>
    <w:p w14:paraId="7554310D" w14:textId="39EAB3A3" w:rsidR="00D60A41" w:rsidRPr="004639DF" w:rsidRDefault="00D60A41" w:rsidP="006F363B">
      <w:pPr>
        <w:pStyle w:val="NormalCSJ"/>
        <w:ind w:firstLine="0"/>
        <w:rPr>
          <w:highlight w:val="yellow"/>
          <w:lang w:val="es-ES_tradnl" w:eastAsia="x-none"/>
        </w:rPr>
      </w:pPr>
    </w:p>
    <w:p w14:paraId="188EB707" w14:textId="172EDBD4" w:rsidR="00D60A41" w:rsidRPr="004B08DC" w:rsidRDefault="00D60A41" w:rsidP="006F363B">
      <w:pPr>
        <w:pStyle w:val="NormalCSJ"/>
        <w:ind w:firstLine="0"/>
        <w:rPr>
          <w:lang w:val="es-ES_tradnl" w:eastAsia="x-none"/>
        </w:rPr>
      </w:pPr>
      <w:r w:rsidRPr="004B08DC">
        <w:rPr>
          <w:lang w:val="es-ES_tradnl" w:eastAsia="x-none"/>
        </w:rPr>
        <w:tab/>
      </w:r>
      <w:r w:rsidRPr="004B08DC">
        <w:rPr>
          <w:i/>
          <w:iCs/>
          <w:lang w:val="es-ES_tradnl" w:eastAsia="x-none"/>
        </w:rPr>
        <w:t>(i)</w:t>
      </w:r>
      <w:r w:rsidRPr="004B08DC">
        <w:rPr>
          <w:i/>
          <w:iCs/>
          <w:lang w:val="es-ES_tradnl" w:eastAsia="x-none"/>
        </w:rPr>
        <w:tab/>
      </w:r>
      <w:r w:rsidRPr="004B08DC">
        <w:rPr>
          <w:lang w:val="es-ES_tradnl" w:eastAsia="x-none"/>
        </w:rPr>
        <w:t>A voces del parágrafo 1 del artículo 281 del Código General del Proceso, el juez de familia «</w:t>
      </w:r>
      <w:r w:rsidRPr="004B08DC">
        <w:rPr>
          <w:i/>
          <w:iCs/>
          <w:sz w:val="24"/>
          <w:szCs w:val="24"/>
          <w:lang w:val="es-ES_tradnl" w:eastAsia="x-none"/>
        </w:rPr>
        <w:t xml:space="preserve">podrá fallar </w:t>
      </w:r>
      <w:proofErr w:type="spellStart"/>
      <w:r w:rsidRPr="004B08DC">
        <w:rPr>
          <w:b/>
          <w:bCs/>
          <w:i/>
          <w:iCs/>
          <w:sz w:val="24"/>
          <w:szCs w:val="24"/>
          <w:lang w:val="es-ES_tradnl" w:eastAsia="x-none"/>
        </w:rPr>
        <w:t>ultrapetita</w:t>
      </w:r>
      <w:proofErr w:type="spellEnd"/>
      <w:r w:rsidRPr="004B08DC">
        <w:rPr>
          <w:b/>
          <w:bCs/>
          <w:i/>
          <w:iCs/>
          <w:sz w:val="24"/>
          <w:szCs w:val="24"/>
          <w:lang w:val="es-ES_tradnl" w:eastAsia="x-none"/>
        </w:rPr>
        <w:t xml:space="preserve"> y </w:t>
      </w:r>
      <w:proofErr w:type="spellStart"/>
      <w:r w:rsidRPr="004B08DC">
        <w:rPr>
          <w:b/>
          <w:bCs/>
          <w:i/>
          <w:iCs/>
          <w:sz w:val="24"/>
          <w:szCs w:val="24"/>
          <w:lang w:val="es-ES_tradnl" w:eastAsia="x-none"/>
        </w:rPr>
        <w:t>extrapetita</w:t>
      </w:r>
      <w:proofErr w:type="spellEnd"/>
      <w:r w:rsidRPr="004B08DC">
        <w:rPr>
          <w:i/>
          <w:iCs/>
          <w:sz w:val="24"/>
          <w:szCs w:val="24"/>
          <w:lang w:val="es-ES_tradnl" w:eastAsia="x-none"/>
        </w:rPr>
        <w:t>, cuando sea necesario para brindarle protección adecuada a la pareja, al niño, la niña o adolescente, a la persona con discapacidad mental o de la tercera edad, y prevenir controversias futuras de la misma índole</w:t>
      </w:r>
      <w:r w:rsidRPr="004B08DC">
        <w:rPr>
          <w:lang w:val="es-ES_tradnl" w:eastAsia="x-none"/>
        </w:rPr>
        <w:t xml:space="preserve">». Con apoyo en esta regla, la Corte Constitucional expuso en la citada SU-080 de 2020 los siguientes argumentos, perfectamente aplicables a asuntos </w:t>
      </w:r>
      <w:r w:rsidR="004B08DC">
        <w:rPr>
          <w:lang w:val="es-ES_tradnl" w:eastAsia="x-none"/>
        </w:rPr>
        <w:t>como el que ahora ocupa la atención de la Sala:</w:t>
      </w:r>
    </w:p>
    <w:p w14:paraId="7D5BE98B" w14:textId="77777777" w:rsidR="00DD27AC" w:rsidRPr="004639DF" w:rsidRDefault="00DD27AC" w:rsidP="006F363B">
      <w:pPr>
        <w:pStyle w:val="NormalCSJ"/>
        <w:ind w:firstLine="0"/>
        <w:rPr>
          <w:highlight w:val="yellow"/>
          <w:lang w:val="es-ES_tradnl" w:eastAsia="x-none"/>
        </w:rPr>
      </w:pPr>
    </w:p>
    <w:p w14:paraId="7BFA4E0D" w14:textId="61E17AA6" w:rsidR="00D60A41" w:rsidRPr="004B08DC" w:rsidRDefault="00D60A41" w:rsidP="006F363B">
      <w:pPr>
        <w:pStyle w:val="NormalCSJ"/>
        <w:ind w:left="709" w:firstLine="0"/>
        <w:rPr>
          <w:lang w:val="es-ES_tradnl" w:eastAsia="x-none"/>
        </w:rPr>
      </w:pPr>
      <w:r w:rsidRPr="004B08DC">
        <w:rPr>
          <w:lang w:val="es-ES_tradnl" w:eastAsia="x-none"/>
        </w:rPr>
        <w:t>«</w:t>
      </w:r>
      <w:r w:rsidRPr="004B08DC">
        <w:rPr>
          <w:i/>
          <w:iCs/>
          <w:sz w:val="24"/>
          <w:szCs w:val="24"/>
          <w:lang w:val="es-ES_tradnl" w:eastAsia="x-none"/>
        </w:rPr>
        <w:t xml:space="preserve">En Colombia, en los procesos de la jurisdicción de familia antes mencionados, en la vigencia del Código de Procedimiento Civil (...) no se tenía establecido por el legislador un momento especial dentro del trámite que habilitara al juez o las partes, para que, seguida de la declaratoria de la causal de ultrajes, trato cruel y los </w:t>
      </w:r>
      <w:r w:rsidRPr="004B08DC">
        <w:rPr>
          <w:i/>
          <w:iCs/>
          <w:sz w:val="24"/>
          <w:szCs w:val="24"/>
          <w:lang w:val="es-ES_tradnl" w:eastAsia="x-none"/>
        </w:rPr>
        <w:lastRenderedPageBreak/>
        <w:t>maltratamientos de obra, se pudiera solicitar una medida de reparación integral del daño sufrido. Con todo, se reitera, las normas del bloque de constitucionalidad y el art. 42 constitucional sí se hallaban vigentes como soportes sustantivos de una eventual condena por violencia doméstica.</w:t>
      </w:r>
      <w:r w:rsidR="00F77737">
        <w:rPr>
          <w:i/>
          <w:iCs/>
          <w:sz w:val="24"/>
          <w:szCs w:val="24"/>
          <w:lang w:val="es-ES_tradnl" w:eastAsia="x-none"/>
        </w:rPr>
        <w:t xml:space="preserve"> </w:t>
      </w:r>
      <w:r w:rsidRPr="004B08DC">
        <w:rPr>
          <w:i/>
          <w:iCs/>
          <w:sz w:val="24"/>
          <w:szCs w:val="24"/>
          <w:lang w:val="es-ES_tradnl" w:eastAsia="x-none"/>
        </w:rPr>
        <w:t xml:space="preserve">Hoy día, en vigencia del artículo 281 del Código General del Proceso, puede vislumbrarse la existencia de una vía procesal para ello, pero el tono de la norma no es imperativo sino apenas dispositivo; ciertamente es una puerta </w:t>
      </w:r>
      <w:r w:rsidRPr="004B08DC">
        <w:rPr>
          <w:b/>
          <w:bCs/>
          <w:i/>
          <w:iCs/>
          <w:sz w:val="24"/>
          <w:szCs w:val="24"/>
          <w:lang w:val="es-ES_tradnl" w:eastAsia="x-none"/>
        </w:rPr>
        <w:t>es una puerta que se abre para posibilitar la reparación de la víctima ultrajada</w:t>
      </w:r>
      <w:r w:rsidRPr="004B08DC">
        <w:rPr>
          <w:i/>
          <w:iCs/>
          <w:sz w:val="24"/>
          <w:szCs w:val="24"/>
          <w:lang w:val="es-ES_tradnl" w:eastAsia="x-none"/>
        </w:rPr>
        <w:t>, tratada de manera cruel, en fin, que haya sido objeto de maltratamiento síquico o material. Con todo, el art. 7°, g) de la Convención de Belem do Pará, y en general los instrumentos internacionales tantas veces aquí citados, obligan –no apenas autorizan o permiten– la reparación de la mujer víctima de violencia intrafamiliar, cuando quiera que exista daño</w:t>
      </w:r>
      <w:r w:rsidRPr="004B08DC">
        <w:rPr>
          <w:lang w:val="es-ES_tradnl" w:eastAsia="x-none"/>
        </w:rPr>
        <w:t>»</w:t>
      </w:r>
    </w:p>
    <w:p w14:paraId="332D37D7" w14:textId="68C3F052" w:rsidR="00724CF5" w:rsidRPr="004639DF" w:rsidRDefault="00724CF5" w:rsidP="006F363B">
      <w:pPr>
        <w:pStyle w:val="NormalCSJ"/>
        <w:ind w:firstLine="0"/>
        <w:rPr>
          <w:highlight w:val="yellow"/>
          <w:lang w:val="es-ES_tradnl" w:eastAsia="x-none"/>
        </w:rPr>
      </w:pPr>
    </w:p>
    <w:p w14:paraId="28166676" w14:textId="0029DAAD" w:rsidR="00D60A41" w:rsidRDefault="00D60A41" w:rsidP="006F363B">
      <w:pPr>
        <w:pStyle w:val="NormalCSJ"/>
        <w:ind w:firstLine="0"/>
        <w:rPr>
          <w:lang w:val="es-ES_tradnl" w:eastAsia="x-none"/>
        </w:rPr>
      </w:pPr>
      <w:r w:rsidRPr="004B08DC">
        <w:rPr>
          <w:lang w:val="es-ES_tradnl" w:eastAsia="x-none"/>
        </w:rPr>
        <w:tab/>
      </w:r>
      <w:r w:rsidR="004B08DC">
        <w:rPr>
          <w:lang w:val="es-ES_tradnl" w:eastAsia="x-none"/>
        </w:rPr>
        <w:t>Por esa vía</w:t>
      </w:r>
      <w:r w:rsidRPr="004B08DC">
        <w:rPr>
          <w:lang w:val="es-ES_tradnl" w:eastAsia="x-none"/>
        </w:rPr>
        <w:t xml:space="preserve">, la facultad de fallar con prescindencia de los límites establecidos </w:t>
      </w:r>
      <w:r w:rsidR="004B08DC">
        <w:rPr>
          <w:lang w:val="es-ES_tradnl" w:eastAsia="x-none"/>
        </w:rPr>
        <w:t>en la</w:t>
      </w:r>
      <w:r w:rsidRPr="004B08DC">
        <w:rPr>
          <w:lang w:val="es-ES_tradnl" w:eastAsia="x-none"/>
        </w:rPr>
        <w:t xml:space="preserve"> demanda debe ser ejercida por los jueces de familia para el propósito mencionado, esto es, para propender por la reparación efectiva de las víctimas de violencia intrafamiliar </w:t>
      </w:r>
      <w:r w:rsidR="004639DF" w:rsidRPr="004B08DC">
        <w:rPr>
          <w:lang w:val="es-ES_tradnl" w:eastAsia="x-none"/>
        </w:rPr>
        <w:t>o de</w:t>
      </w:r>
      <w:r w:rsidRPr="004B08DC">
        <w:rPr>
          <w:lang w:val="es-ES_tradnl" w:eastAsia="x-none"/>
        </w:rPr>
        <w:t xml:space="preserve"> violencia de género, tanto al interior del proceso de divorcio en el que se </w:t>
      </w:r>
      <w:r w:rsidR="004B08DC">
        <w:rPr>
          <w:lang w:val="es-ES_tradnl" w:eastAsia="x-none"/>
        </w:rPr>
        <w:t>invoque</w:t>
      </w:r>
      <w:r w:rsidRPr="004B08DC">
        <w:rPr>
          <w:lang w:val="es-ES_tradnl" w:eastAsia="x-none"/>
        </w:rPr>
        <w:t xml:space="preserve"> la causal tercera </w:t>
      </w:r>
      <w:r w:rsidR="004B08DC">
        <w:rPr>
          <w:lang w:val="es-ES_tradnl" w:eastAsia="x-none"/>
        </w:rPr>
        <w:t>–</w:t>
      </w:r>
      <w:r w:rsidRPr="004B08DC">
        <w:rPr>
          <w:lang w:val="es-ES_tradnl" w:eastAsia="x-none"/>
        </w:rPr>
        <w:t>supuesto del que se ocupó la Corte Constitucional</w:t>
      </w:r>
      <w:r w:rsidR="004B08DC">
        <w:rPr>
          <w:lang w:val="es-ES_tradnl" w:eastAsia="x-none"/>
        </w:rPr>
        <w:t>–</w:t>
      </w:r>
      <w:r w:rsidRPr="004B08DC">
        <w:rPr>
          <w:lang w:val="es-ES_tradnl" w:eastAsia="x-none"/>
        </w:rPr>
        <w:t xml:space="preserve">, como en el trámite de existencia de unión marital de hecho, así en este </w:t>
      </w:r>
      <w:r w:rsidR="004639DF" w:rsidRPr="004B08DC">
        <w:rPr>
          <w:lang w:val="es-ES_tradnl" w:eastAsia="x-none"/>
        </w:rPr>
        <w:t xml:space="preserve">último </w:t>
      </w:r>
      <w:r w:rsidRPr="004B08DC">
        <w:rPr>
          <w:lang w:val="es-ES_tradnl" w:eastAsia="x-none"/>
        </w:rPr>
        <w:t xml:space="preserve">no deba esgrimirse ningún motivo específico para la disolución del vínculo. </w:t>
      </w:r>
    </w:p>
    <w:p w14:paraId="60B6C6A2" w14:textId="77777777" w:rsidR="00DE0215" w:rsidRPr="00BD23CE" w:rsidRDefault="00DE0215" w:rsidP="006F363B">
      <w:pPr>
        <w:pStyle w:val="NormalCSJ"/>
        <w:ind w:firstLine="0"/>
        <w:rPr>
          <w:lang w:val="es-ES_tradnl" w:eastAsia="x-none"/>
        </w:rPr>
      </w:pPr>
    </w:p>
    <w:p w14:paraId="19173DA7" w14:textId="5E783AC3" w:rsidR="00D60A41" w:rsidRPr="004B08DC" w:rsidRDefault="00D60A41" w:rsidP="006F363B">
      <w:pPr>
        <w:pStyle w:val="NormalCSJ"/>
        <w:ind w:firstLine="0"/>
        <w:rPr>
          <w:lang w:val="es-ES_tradnl" w:eastAsia="x-none"/>
        </w:rPr>
      </w:pPr>
      <w:r w:rsidRPr="004B08DC">
        <w:rPr>
          <w:lang w:val="es-ES_tradnl" w:eastAsia="x-none"/>
        </w:rPr>
        <w:tab/>
      </w:r>
      <w:r w:rsidRPr="004B08DC">
        <w:rPr>
          <w:i/>
          <w:iCs/>
          <w:lang w:val="es-ES_tradnl" w:eastAsia="x-none"/>
        </w:rPr>
        <w:t>(ii)</w:t>
      </w:r>
      <w:r w:rsidRPr="004B08DC">
        <w:rPr>
          <w:i/>
          <w:iCs/>
          <w:lang w:val="es-ES_tradnl" w:eastAsia="x-none"/>
        </w:rPr>
        <w:tab/>
      </w:r>
      <w:r w:rsidR="004639DF" w:rsidRPr="004B08DC">
        <w:rPr>
          <w:lang w:val="es-ES_tradnl" w:eastAsia="x-none"/>
        </w:rPr>
        <w:t>Se agrega</w:t>
      </w:r>
      <w:r w:rsidRPr="004B08DC">
        <w:rPr>
          <w:lang w:val="es-ES_tradnl" w:eastAsia="x-none"/>
        </w:rPr>
        <w:t xml:space="preserve"> que la</w:t>
      </w:r>
      <w:r w:rsidR="00BD3BFD">
        <w:rPr>
          <w:lang w:val="es-ES_tradnl" w:eastAsia="x-none"/>
        </w:rPr>
        <w:t xml:space="preserve"> </w:t>
      </w:r>
      <w:r w:rsidR="00BD3BFD" w:rsidRPr="004B08DC">
        <w:rPr>
          <w:lang w:val="es-ES_tradnl" w:eastAsia="x-none"/>
        </w:rPr>
        <w:t>indemniza</w:t>
      </w:r>
      <w:r w:rsidR="00BD3BFD">
        <w:rPr>
          <w:lang w:val="es-ES_tradnl" w:eastAsia="x-none"/>
        </w:rPr>
        <w:t xml:space="preserve">ción de </w:t>
      </w:r>
      <w:r w:rsidR="00BD3BFD" w:rsidRPr="004B08DC">
        <w:rPr>
          <w:lang w:val="es-ES_tradnl" w:eastAsia="x-none"/>
        </w:rPr>
        <w:t xml:space="preserve">los daños </w:t>
      </w:r>
      <w:r w:rsidR="00BD3BFD">
        <w:rPr>
          <w:lang w:val="es-ES_tradnl" w:eastAsia="x-none"/>
        </w:rPr>
        <w:t>que se identificaron</w:t>
      </w:r>
      <w:r w:rsidR="00BD3BFD" w:rsidRPr="004B08DC">
        <w:rPr>
          <w:lang w:val="es-ES_tradnl" w:eastAsia="x-none"/>
        </w:rPr>
        <w:t xml:space="preserve"> a lo largo </w:t>
      </w:r>
      <w:r w:rsidR="00BD3BFD">
        <w:rPr>
          <w:lang w:val="es-ES_tradnl" w:eastAsia="x-none"/>
        </w:rPr>
        <w:t xml:space="preserve">del proceso verbal de existencia de unión marital de hecho </w:t>
      </w:r>
      <w:r w:rsidR="00BD3BFD" w:rsidRPr="004B08DC">
        <w:rPr>
          <w:lang w:val="es-ES_tradnl" w:eastAsia="x-none"/>
        </w:rPr>
        <w:t>debe venir</w:t>
      </w:r>
      <w:r w:rsidR="00BD3BFD">
        <w:rPr>
          <w:lang w:val="es-ES_tradnl" w:eastAsia="x-none"/>
        </w:rPr>
        <w:t xml:space="preserve"> </w:t>
      </w:r>
      <w:r w:rsidR="00BD3BFD" w:rsidRPr="004B08DC">
        <w:rPr>
          <w:lang w:val="es-ES_tradnl" w:eastAsia="x-none"/>
        </w:rPr>
        <w:t>precedida de una solicitud</w:t>
      </w:r>
      <w:r w:rsidR="00BD3BFD">
        <w:rPr>
          <w:lang w:val="es-ES_tradnl" w:eastAsia="x-none"/>
        </w:rPr>
        <w:t xml:space="preserve"> de parte </w:t>
      </w:r>
      <w:r w:rsidR="00BD3BFD" w:rsidRPr="004B08DC">
        <w:rPr>
          <w:lang w:val="es-ES_tradnl" w:eastAsia="x-none"/>
        </w:rPr>
        <w:t xml:space="preserve">–el escrito incidental al que se hizo referencia–, pues </w:t>
      </w:r>
      <w:r w:rsidR="00BD3BFD" w:rsidRPr="004B08DC">
        <w:rPr>
          <w:lang w:val="es-ES_tradnl" w:eastAsia="x-none"/>
        </w:rPr>
        <w:lastRenderedPageBreak/>
        <w:t xml:space="preserve">solo </w:t>
      </w:r>
      <w:r w:rsidR="00BD3BFD">
        <w:rPr>
          <w:lang w:val="es-ES_tradnl" w:eastAsia="x-none"/>
        </w:rPr>
        <w:t xml:space="preserve">el ejercicio voluntario del derecho de acción </w:t>
      </w:r>
      <w:r w:rsidR="00BD3BFD" w:rsidRPr="004B08DC">
        <w:rPr>
          <w:lang w:val="es-ES_tradnl" w:eastAsia="x-none"/>
        </w:rPr>
        <w:t>dota de competencia a la jurisdicci</w:t>
      </w:r>
      <w:r w:rsidR="00BD3BFD">
        <w:rPr>
          <w:lang w:val="es-ES_tradnl" w:eastAsia="x-none"/>
        </w:rPr>
        <w:t>ón</w:t>
      </w:r>
      <w:r w:rsidR="00BD3BFD" w:rsidRPr="004B08DC">
        <w:rPr>
          <w:lang w:val="es-ES_tradnl" w:eastAsia="x-none"/>
        </w:rPr>
        <w:t xml:space="preserve"> para proveer</w:t>
      </w:r>
      <w:r w:rsidR="00BD3BFD">
        <w:rPr>
          <w:lang w:val="es-ES_tradnl" w:eastAsia="x-none"/>
        </w:rPr>
        <w:t xml:space="preserve"> sobre ese puntal del conflicto. </w:t>
      </w:r>
      <w:r w:rsidR="00F77737" w:rsidRPr="009C5F89">
        <w:rPr>
          <w:lang w:val="es-ES_tradnl" w:eastAsia="x-none"/>
        </w:rPr>
        <w:t xml:space="preserve">No </w:t>
      </w:r>
      <w:r w:rsidR="00F13895" w:rsidRPr="009C5F89">
        <w:rPr>
          <w:lang w:val="es-ES_tradnl" w:eastAsia="x-none"/>
        </w:rPr>
        <w:t xml:space="preserve">se trata, </w:t>
      </w:r>
      <w:r w:rsidR="00683B70" w:rsidRPr="00BD23CE">
        <w:rPr>
          <w:lang w:val="es-ES_tradnl" w:eastAsia="x-none"/>
        </w:rPr>
        <w:t>entonces</w:t>
      </w:r>
      <w:r w:rsidR="00BD23CE" w:rsidRPr="00BD23CE">
        <w:rPr>
          <w:lang w:val="es-ES_tradnl" w:eastAsia="x-none"/>
        </w:rPr>
        <w:t>,</w:t>
      </w:r>
      <w:r w:rsidR="00BD23CE">
        <w:rPr>
          <w:lang w:val="es-ES_tradnl" w:eastAsia="x-none"/>
        </w:rPr>
        <w:t xml:space="preserve"> </w:t>
      </w:r>
      <w:r w:rsidR="00F13895" w:rsidRPr="009C5F89">
        <w:rPr>
          <w:lang w:val="es-ES_tradnl" w:eastAsia="x-none"/>
        </w:rPr>
        <w:t xml:space="preserve">de restar capacidad de </w:t>
      </w:r>
      <w:r w:rsidR="00DD27AC" w:rsidRPr="009C5F89">
        <w:rPr>
          <w:lang w:val="es-ES_tradnl" w:eastAsia="x-none"/>
        </w:rPr>
        <w:t>agencia</w:t>
      </w:r>
      <w:r w:rsidR="00F13895" w:rsidRPr="009C5F89">
        <w:rPr>
          <w:lang w:val="es-ES_tradnl" w:eastAsia="x-none"/>
        </w:rPr>
        <w:t xml:space="preserve"> a la víctima, sino de habilitar </w:t>
      </w:r>
      <w:r w:rsidR="009919C0" w:rsidRPr="009C5F89">
        <w:rPr>
          <w:lang w:val="es-ES_tradnl" w:eastAsia="x-none"/>
        </w:rPr>
        <w:t xml:space="preserve">para ella </w:t>
      </w:r>
      <w:r w:rsidR="00F13895" w:rsidRPr="009C5F89">
        <w:rPr>
          <w:lang w:val="es-ES_tradnl" w:eastAsia="x-none"/>
        </w:rPr>
        <w:t xml:space="preserve">un canal procesal </w:t>
      </w:r>
      <w:r w:rsidR="009919C0" w:rsidRPr="009C5F89">
        <w:rPr>
          <w:lang w:val="es-ES_tradnl" w:eastAsia="x-none"/>
        </w:rPr>
        <w:t xml:space="preserve">accesorio, con el fin de </w:t>
      </w:r>
      <w:r w:rsidR="00F13895" w:rsidRPr="009C5F89">
        <w:rPr>
          <w:lang w:val="es-ES_tradnl" w:eastAsia="x-none"/>
        </w:rPr>
        <w:t xml:space="preserve">que pueda </w:t>
      </w:r>
      <w:r w:rsidR="00F77737" w:rsidRPr="009C5F89">
        <w:rPr>
          <w:lang w:val="es-ES_tradnl" w:eastAsia="x-none"/>
        </w:rPr>
        <w:t>obtener una</w:t>
      </w:r>
      <w:r w:rsidR="009919C0" w:rsidRPr="009C5F89">
        <w:rPr>
          <w:lang w:val="es-ES_tradnl" w:eastAsia="x-none"/>
        </w:rPr>
        <w:t xml:space="preserve"> reparación </w:t>
      </w:r>
      <w:r w:rsidR="00F77737" w:rsidRPr="009C5F89">
        <w:rPr>
          <w:lang w:val="es-ES_tradnl" w:eastAsia="x-none"/>
        </w:rPr>
        <w:t>sin necesidad de acudir a varios procedimientos</w:t>
      </w:r>
      <w:r w:rsidR="00F13895" w:rsidRPr="009C5F89">
        <w:rPr>
          <w:lang w:val="es-ES_tradnl" w:eastAsia="x-none"/>
        </w:rPr>
        <w:t>.</w:t>
      </w:r>
      <w:r w:rsidR="00F13895" w:rsidRPr="004B08DC">
        <w:rPr>
          <w:lang w:val="es-ES_tradnl" w:eastAsia="x-none"/>
        </w:rPr>
        <w:t xml:space="preserve"> </w:t>
      </w:r>
    </w:p>
    <w:p w14:paraId="0FF26B0F" w14:textId="366B168F" w:rsidR="00CF631F" w:rsidRPr="004639DF" w:rsidRDefault="00CF631F" w:rsidP="006F363B">
      <w:pPr>
        <w:pStyle w:val="NormalCSJ"/>
        <w:ind w:firstLine="0"/>
        <w:rPr>
          <w:b/>
          <w:bCs/>
          <w:highlight w:val="yellow"/>
          <w:lang w:val="es-ES_tradnl" w:eastAsia="x-none"/>
        </w:rPr>
      </w:pPr>
    </w:p>
    <w:p w14:paraId="454D32D5" w14:textId="65DE087A" w:rsidR="00F13895" w:rsidRPr="00F13895" w:rsidRDefault="00F13895" w:rsidP="006F363B">
      <w:pPr>
        <w:pStyle w:val="NormalCSJ"/>
        <w:ind w:firstLine="0"/>
        <w:rPr>
          <w:lang w:val="es-ES_tradnl" w:eastAsia="x-none"/>
        </w:rPr>
      </w:pPr>
      <w:r w:rsidRPr="009919C0">
        <w:rPr>
          <w:b/>
          <w:bCs/>
          <w:lang w:val="es-ES_tradnl" w:eastAsia="x-none"/>
        </w:rPr>
        <w:tab/>
      </w:r>
      <w:r w:rsidR="00F77737">
        <w:rPr>
          <w:lang w:val="es-ES_tradnl" w:eastAsia="x-none"/>
        </w:rPr>
        <w:t>Así las cosas,</w:t>
      </w:r>
      <w:r w:rsidR="009919C0">
        <w:rPr>
          <w:lang w:val="es-ES_tradnl" w:eastAsia="x-none"/>
        </w:rPr>
        <w:t xml:space="preserve"> </w:t>
      </w:r>
      <w:r w:rsidR="00F77737">
        <w:rPr>
          <w:lang w:val="es-ES_tradnl" w:eastAsia="x-none"/>
        </w:rPr>
        <w:t xml:space="preserve">al </w:t>
      </w:r>
      <w:r w:rsidR="009919C0">
        <w:rPr>
          <w:lang w:val="es-ES_tradnl" w:eastAsia="x-none"/>
        </w:rPr>
        <w:t>fijar</w:t>
      </w:r>
      <w:r w:rsidR="00F77737">
        <w:rPr>
          <w:lang w:val="es-ES_tradnl" w:eastAsia="x-none"/>
        </w:rPr>
        <w:t xml:space="preserve"> la</w:t>
      </w:r>
      <w:r w:rsidR="009919C0">
        <w:rPr>
          <w:lang w:val="es-ES_tradnl" w:eastAsia="x-none"/>
        </w:rPr>
        <w:t xml:space="preserve"> reparación integral</w:t>
      </w:r>
      <w:r w:rsidR="00F77737">
        <w:rPr>
          <w:lang w:val="es-ES_tradnl" w:eastAsia="x-none"/>
        </w:rPr>
        <w:t xml:space="preserve"> que corresponda, se armonizan las reglas de consonancia con el ejercicio de las facultades ampliadas de la especialidad de familia, en pos de proteger a quienes han sufrido las secuelas de actos de violencia intrafamiliar o de violencia de género al interior de </w:t>
      </w:r>
      <w:r w:rsidR="003B23A5" w:rsidRPr="00BD23CE">
        <w:rPr>
          <w:lang w:val="es-ES_tradnl" w:eastAsia="x-none"/>
        </w:rPr>
        <w:t>una</w:t>
      </w:r>
      <w:r w:rsidR="00F77737">
        <w:rPr>
          <w:lang w:val="es-ES_tradnl" w:eastAsia="x-none"/>
        </w:rPr>
        <w:t xml:space="preserve"> unión marital de hecho.</w:t>
      </w:r>
    </w:p>
    <w:p w14:paraId="5425D423" w14:textId="77777777" w:rsidR="00F13895" w:rsidRDefault="00F13895" w:rsidP="006F363B">
      <w:pPr>
        <w:pStyle w:val="NormalCSJ"/>
        <w:ind w:firstLine="0"/>
        <w:rPr>
          <w:b/>
          <w:bCs/>
          <w:lang w:val="es-ES_tradnl" w:eastAsia="x-none"/>
        </w:rPr>
      </w:pPr>
    </w:p>
    <w:p w14:paraId="4949A20D" w14:textId="40ABEC95" w:rsidR="0095084D" w:rsidRDefault="00CF631F" w:rsidP="006F363B">
      <w:pPr>
        <w:pStyle w:val="NormalCSJ"/>
        <w:rPr>
          <w:b/>
          <w:bCs/>
          <w:lang w:val="es-ES_tradnl" w:eastAsia="x-none"/>
        </w:rPr>
      </w:pPr>
      <w:r>
        <w:rPr>
          <w:b/>
          <w:bCs/>
          <w:lang w:val="es-ES_tradnl" w:eastAsia="x-none"/>
        </w:rPr>
        <w:t>6.4.</w:t>
      </w:r>
      <w:r>
        <w:rPr>
          <w:b/>
          <w:bCs/>
          <w:lang w:val="es-ES_tradnl" w:eastAsia="x-none"/>
        </w:rPr>
        <w:tab/>
      </w:r>
      <w:r w:rsidR="00BD2131">
        <w:rPr>
          <w:b/>
          <w:bCs/>
          <w:lang w:val="es-ES_tradnl" w:eastAsia="x-none"/>
        </w:rPr>
        <w:t xml:space="preserve">Conclusiones. </w:t>
      </w:r>
    </w:p>
    <w:p w14:paraId="13C5D6FA" w14:textId="27D4E36D" w:rsidR="00BD2131" w:rsidRDefault="00BD2131" w:rsidP="006F363B">
      <w:pPr>
        <w:pStyle w:val="NormalCSJ"/>
        <w:ind w:firstLine="0"/>
        <w:rPr>
          <w:b/>
          <w:bCs/>
          <w:lang w:val="es-ES_tradnl" w:eastAsia="x-none"/>
        </w:rPr>
      </w:pPr>
    </w:p>
    <w:p w14:paraId="53EBC92F" w14:textId="473D6D02" w:rsidR="00EF5C56" w:rsidRDefault="00BD2131" w:rsidP="006F363B">
      <w:pPr>
        <w:pStyle w:val="NormalCSJ"/>
        <w:ind w:firstLine="0"/>
        <w:rPr>
          <w:lang w:val="es-ES_tradnl" w:eastAsia="x-none"/>
        </w:rPr>
      </w:pPr>
      <w:r>
        <w:rPr>
          <w:b/>
          <w:bCs/>
          <w:lang w:val="es-ES_tradnl" w:eastAsia="x-none"/>
        </w:rPr>
        <w:tab/>
      </w:r>
      <w:r w:rsidR="00294203" w:rsidRPr="00294203">
        <w:rPr>
          <w:lang w:val="es-ES_tradnl" w:eastAsia="x-none"/>
        </w:rPr>
        <w:t>L</w:t>
      </w:r>
      <w:r w:rsidR="00EF5C56">
        <w:rPr>
          <w:lang w:val="es-ES_tradnl" w:eastAsia="x-none"/>
        </w:rPr>
        <w:t xml:space="preserve">as normas que integran el bloque de constitucionalidad, en especial </w:t>
      </w:r>
      <w:r w:rsidR="00EF5C56" w:rsidRPr="008B1295">
        <w:rPr>
          <w:lang w:val="es-ES_tradnl"/>
        </w:rPr>
        <w:t>la Convención Interamericana para Prevenir, Sancionar y Erradicar la Violencia contra la Mujer (“Convención de Belém do Pará”)</w:t>
      </w:r>
      <w:r w:rsidR="00EF5C56">
        <w:rPr>
          <w:lang w:val="es-ES_tradnl"/>
        </w:rPr>
        <w:t xml:space="preserve">, </w:t>
      </w:r>
      <w:r w:rsidR="00EF5C56" w:rsidRPr="00EF5C56">
        <w:rPr>
          <w:lang w:val="es-ES_tradnl" w:eastAsia="x-none"/>
        </w:rPr>
        <w:t>imponen</w:t>
      </w:r>
      <w:r w:rsidR="00EF5C56">
        <w:rPr>
          <w:lang w:val="es-ES_tradnl" w:eastAsia="x-none"/>
        </w:rPr>
        <w:t xml:space="preserve"> idear </w:t>
      </w:r>
      <w:r w:rsidR="00E8127F">
        <w:rPr>
          <w:lang w:val="es-ES_tradnl" w:eastAsia="x-none"/>
        </w:rPr>
        <w:t xml:space="preserve">espacios </w:t>
      </w:r>
      <w:r w:rsidR="00EF5C56">
        <w:rPr>
          <w:lang w:val="es-ES_tradnl" w:eastAsia="x-none"/>
        </w:rPr>
        <w:t>procesales alternativos</w:t>
      </w:r>
      <w:r w:rsidR="00294203">
        <w:rPr>
          <w:lang w:val="es-ES_tradnl" w:eastAsia="x-none"/>
        </w:rPr>
        <w:t xml:space="preserve"> </w:t>
      </w:r>
      <w:r w:rsidR="00EF5C56">
        <w:rPr>
          <w:lang w:val="es-ES_tradnl" w:eastAsia="x-none"/>
        </w:rPr>
        <w:t>que faciliten a</w:t>
      </w:r>
      <w:r w:rsidR="00E8127F">
        <w:rPr>
          <w:lang w:val="es-ES_tradnl" w:eastAsia="x-none"/>
        </w:rPr>
        <w:t xml:space="preserve"> las víctimas de violencia intrafamiliar </w:t>
      </w:r>
      <w:r w:rsidR="004639DF">
        <w:rPr>
          <w:lang w:val="es-ES_tradnl" w:eastAsia="x-none"/>
        </w:rPr>
        <w:t xml:space="preserve">o de violencia de género </w:t>
      </w:r>
      <w:r w:rsidR="00E8127F">
        <w:rPr>
          <w:lang w:val="es-ES_tradnl" w:eastAsia="x-none"/>
        </w:rPr>
        <w:t xml:space="preserve">acceder a la reparación de los daños que sufrieron. </w:t>
      </w:r>
    </w:p>
    <w:p w14:paraId="559EF278" w14:textId="77777777" w:rsidR="00EF5C56" w:rsidRDefault="00EF5C56" w:rsidP="006F363B">
      <w:pPr>
        <w:pStyle w:val="NormalCSJ"/>
        <w:ind w:firstLine="0"/>
        <w:rPr>
          <w:lang w:val="es-ES_tradnl" w:eastAsia="x-none"/>
        </w:rPr>
      </w:pPr>
    </w:p>
    <w:p w14:paraId="2D2552A2" w14:textId="73F3FD0C" w:rsidR="00A47123" w:rsidRDefault="00294203" w:rsidP="006F363B">
      <w:pPr>
        <w:pStyle w:val="NormalCSJ"/>
        <w:rPr>
          <w:lang w:val="es-ES_tradnl" w:eastAsia="x-none"/>
        </w:rPr>
      </w:pPr>
      <w:r>
        <w:rPr>
          <w:lang w:val="es-ES_tradnl" w:eastAsia="x-none"/>
        </w:rPr>
        <w:t>Si bien el ordenamiento procesal vigente no lo contempla, u</w:t>
      </w:r>
      <w:r w:rsidR="00E8127F">
        <w:rPr>
          <w:lang w:val="es-ES_tradnl" w:eastAsia="x-none"/>
        </w:rPr>
        <w:t xml:space="preserve">no de esos espacios </w:t>
      </w:r>
      <w:r>
        <w:rPr>
          <w:lang w:val="es-ES_tradnl" w:eastAsia="x-none"/>
        </w:rPr>
        <w:t xml:space="preserve">alternativos </w:t>
      </w:r>
      <w:r w:rsidR="00E8127F">
        <w:rPr>
          <w:lang w:val="es-ES_tradnl" w:eastAsia="x-none"/>
        </w:rPr>
        <w:t xml:space="preserve">debe </w:t>
      </w:r>
      <w:r>
        <w:rPr>
          <w:lang w:val="es-ES_tradnl" w:eastAsia="x-none"/>
        </w:rPr>
        <w:t>proveerse</w:t>
      </w:r>
      <w:r w:rsidR="00E8127F">
        <w:rPr>
          <w:lang w:val="es-ES_tradnl" w:eastAsia="x-none"/>
        </w:rPr>
        <w:t xml:space="preserve"> al interior del </w:t>
      </w:r>
      <w:r w:rsidR="00EF5C56">
        <w:rPr>
          <w:lang w:val="es-ES_tradnl" w:eastAsia="x-none"/>
        </w:rPr>
        <w:t>proceso</w:t>
      </w:r>
      <w:r w:rsidR="00E8127F">
        <w:rPr>
          <w:lang w:val="es-ES_tradnl" w:eastAsia="x-none"/>
        </w:rPr>
        <w:t xml:space="preserve"> declarativo de existencia de unión marital de hecho, en forma similar a la que se dispuso en las sentencias </w:t>
      </w:r>
      <w:r w:rsidR="00E8127F" w:rsidRPr="008B1295">
        <w:rPr>
          <w:lang w:val="es-ES_tradnl"/>
        </w:rPr>
        <w:t>CSJ STC10829-2017, 25 jul. y CC SU-080/2020</w:t>
      </w:r>
      <w:r w:rsidR="00E8127F">
        <w:rPr>
          <w:lang w:val="es-ES_tradnl"/>
        </w:rPr>
        <w:t xml:space="preserve"> </w:t>
      </w:r>
      <w:r w:rsidR="00E8127F">
        <w:rPr>
          <w:lang w:val="es-ES_tradnl" w:eastAsia="x-none"/>
        </w:rPr>
        <w:lastRenderedPageBreak/>
        <w:t>para el proceso de divorcio o cesación de efectos civiles del matrimonio religioso</w:t>
      </w:r>
      <w:r w:rsidR="00EF5C56">
        <w:rPr>
          <w:lang w:val="es-ES_tradnl" w:eastAsia="x-none"/>
        </w:rPr>
        <w:t xml:space="preserve">. </w:t>
      </w:r>
    </w:p>
    <w:p w14:paraId="2524DD8A" w14:textId="77777777" w:rsidR="00A47123" w:rsidRDefault="00A47123" w:rsidP="006F363B">
      <w:pPr>
        <w:pStyle w:val="NormalCSJ"/>
        <w:rPr>
          <w:lang w:val="es-ES_tradnl" w:eastAsia="x-none"/>
        </w:rPr>
      </w:pPr>
    </w:p>
    <w:p w14:paraId="62055BA5" w14:textId="3E379437" w:rsidR="00A47123" w:rsidRDefault="00E8127F" w:rsidP="006F363B">
      <w:pPr>
        <w:pStyle w:val="NormalCSJ"/>
        <w:rPr>
          <w:lang w:val="es-ES_tradnl" w:eastAsia="x-none"/>
        </w:rPr>
      </w:pPr>
      <w:r>
        <w:rPr>
          <w:lang w:val="es-ES_tradnl" w:eastAsia="x-none"/>
        </w:rPr>
        <w:t xml:space="preserve">En tal sentido, </w:t>
      </w:r>
      <w:r w:rsidR="00EF5C56">
        <w:rPr>
          <w:lang w:val="es-ES_tradnl" w:eastAsia="x-none"/>
        </w:rPr>
        <w:t>la</w:t>
      </w:r>
      <w:r w:rsidR="004639DF">
        <w:rPr>
          <w:lang w:val="es-ES_tradnl" w:eastAsia="x-none"/>
        </w:rPr>
        <w:t>s</w:t>
      </w:r>
      <w:r w:rsidR="00EF5C56">
        <w:rPr>
          <w:lang w:val="es-ES_tradnl" w:eastAsia="x-none"/>
        </w:rPr>
        <w:t xml:space="preserve"> víctima</w:t>
      </w:r>
      <w:r w:rsidR="004639DF">
        <w:rPr>
          <w:lang w:val="es-ES_tradnl" w:eastAsia="x-none"/>
        </w:rPr>
        <w:t>s</w:t>
      </w:r>
      <w:r w:rsidR="00EF5C56">
        <w:rPr>
          <w:lang w:val="es-ES_tradnl" w:eastAsia="x-none"/>
        </w:rPr>
        <w:t xml:space="preserve"> de </w:t>
      </w:r>
      <w:r w:rsidR="006B523D">
        <w:rPr>
          <w:lang w:val="es-ES_tradnl" w:eastAsia="x-none"/>
        </w:rPr>
        <w:t>violencia</w:t>
      </w:r>
      <w:r w:rsidR="00A12A57" w:rsidRPr="008B1295">
        <w:rPr>
          <w:bCs/>
          <w:lang w:val="es-ES_tradnl"/>
        </w:rPr>
        <w:t xml:space="preserve"> física, sexual, emocional o económica</w:t>
      </w:r>
      <w:r w:rsidR="00F77737" w:rsidRPr="00F77737">
        <w:rPr>
          <w:lang w:val="es-ES_tradnl" w:eastAsia="x-none"/>
        </w:rPr>
        <w:t xml:space="preserve"> </w:t>
      </w:r>
      <w:r w:rsidR="00F77737">
        <w:rPr>
          <w:lang w:val="es-ES_tradnl" w:eastAsia="x-none"/>
        </w:rPr>
        <w:t>ejercida por su compañero permanente,</w:t>
      </w:r>
      <w:r w:rsidR="00F77737" w:rsidRPr="00F77737">
        <w:rPr>
          <w:lang w:val="es-ES_tradnl" w:eastAsia="x-none"/>
        </w:rPr>
        <w:t xml:space="preserve"> </w:t>
      </w:r>
      <w:r w:rsidR="00F77737">
        <w:rPr>
          <w:lang w:val="es-ES_tradnl" w:eastAsia="x-none"/>
        </w:rPr>
        <w:t xml:space="preserve">podrán solicitar la indemnización de las secuelas </w:t>
      </w:r>
      <w:r w:rsidR="006B523D">
        <w:rPr>
          <w:lang w:val="es-ES_tradnl" w:eastAsia="x-none"/>
        </w:rPr>
        <w:t>daños</w:t>
      </w:r>
      <w:r w:rsidR="00F77737">
        <w:rPr>
          <w:lang w:val="es-ES_tradnl" w:eastAsia="x-none"/>
        </w:rPr>
        <w:t>as</w:t>
      </w:r>
      <w:r w:rsidR="006B523D">
        <w:rPr>
          <w:lang w:val="es-ES_tradnl" w:eastAsia="x-none"/>
        </w:rPr>
        <w:t xml:space="preserve"> </w:t>
      </w:r>
      <w:r w:rsidR="00F77737">
        <w:rPr>
          <w:lang w:val="es-ES_tradnl" w:eastAsia="x-none"/>
        </w:rPr>
        <w:t>que hayan padecido</w:t>
      </w:r>
      <w:r w:rsidR="006B523D">
        <w:rPr>
          <w:lang w:val="es-ES_tradnl" w:eastAsia="x-none"/>
        </w:rPr>
        <w:t xml:space="preserve">, </w:t>
      </w:r>
      <w:r w:rsidR="00A47123">
        <w:rPr>
          <w:lang w:val="es-ES_tradnl" w:eastAsia="x-none"/>
        </w:rPr>
        <w:t xml:space="preserve">a través de un incidente </w:t>
      </w:r>
      <w:r w:rsidR="00F77737">
        <w:rPr>
          <w:lang w:val="es-ES_tradnl" w:eastAsia="x-none"/>
        </w:rPr>
        <w:t>especial</w:t>
      </w:r>
      <w:r w:rsidR="00A47123">
        <w:rPr>
          <w:lang w:val="es-ES_tradnl" w:eastAsia="x-none"/>
        </w:rPr>
        <w:t xml:space="preserve"> </w:t>
      </w:r>
      <w:r w:rsidR="00EF5C56">
        <w:rPr>
          <w:lang w:val="es-ES_tradnl" w:eastAsia="x-none"/>
        </w:rPr>
        <w:t>de reparación</w:t>
      </w:r>
      <w:r w:rsidR="00A47123">
        <w:rPr>
          <w:lang w:val="es-ES_tradnl" w:eastAsia="x-none"/>
        </w:rPr>
        <w:t xml:space="preserve">, que </w:t>
      </w:r>
      <w:r w:rsidR="00294203">
        <w:rPr>
          <w:lang w:val="es-ES_tradnl" w:eastAsia="x-none"/>
        </w:rPr>
        <w:t>se</w:t>
      </w:r>
      <w:r w:rsidR="00A47123">
        <w:rPr>
          <w:lang w:val="es-ES_tradnl" w:eastAsia="x-none"/>
        </w:rPr>
        <w:t xml:space="preserve"> adelantar</w:t>
      </w:r>
      <w:r w:rsidR="00294203">
        <w:rPr>
          <w:lang w:val="es-ES_tradnl" w:eastAsia="x-none"/>
        </w:rPr>
        <w:t>á</w:t>
      </w:r>
      <w:r w:rsidR="00A47123">
        <w:rPr>
          <w:lang w:val="es-ES_tradnl" w:eastAsia="x-none"/>
        </w:rPr>
        <w:t xml:space="preserve"> en el </w:t>
      </w:r>
      <w:r w:rsidR="00F77737">
        <w:rPr>
          <w:lang w:val="es-ES_tradnl" w:eastAsia="x-none"/>
        </w:rPr>
        <w:t xml:space="preserve">mismo </w:t>
      </w:r>
      <w:r w:rsidR="00A47123">
        <w:rPr>
          <w:lang w:val="es-ES_tradnl" w:eastAsia="x-none"/>
        </w:rPr>
        <w:t xml:space="preserve">escenario judicial donde se debatió la configuración del lazo marital de hecho, </w:t>
      </w:r>
      <w:r w:rsidR="00294203">
        <w:rPr>
          <w:lang w:val="es-ES_tradnl" w:eastAsia="x-none"/>
        </w:rPr>
        <w:t>conforme los lineamientos</w:t>
      </w:r>
      <w:r w:rsidR="00A47123">
        <w:rPr>
          <w:lang w:val="es-ES_tradnl" w:eastAsia="x-none"/>
        </w:rPr>
        <w:t xml:space="preserve"> expuest</w:t>
      </w:r>
      <w:r w:rsidR="00294203">
        <w:rPr>
          <w:lang w:val="es-ES_tradnl" w:eastAsia="x-none"/>
        </w:rPr>
        <w:t xml:space="preserve">os </w:t>
      </w:r>
      <w:r w:rsidR="00294203">
        <w:rPr>
          <w:i/>
          <w:iCs/>
          <w:lang w:val="es-ES_tradnl" w:eastAsia="x-none"/>
        </w:rPr>
        <w:t>supra</w:t>
      </w:r>
      <w:r w:rsidR="00A47123">
        <w:rPr>
          <w:lang w:val="es-ES_tradnl" w:eastAsia="x-none"/>
        </w:rPr>
        <w:t xml:space="preserve">. </w:t>
      </w:r>
    </w:p>
    <w:p w14:paraId="5CEC6E78" w14:textId="77777777" w:rsidR="00A47123" w:rsidRPr="00BD2131" w:rsidRDefault="00A47123" w:rsidP="006F363B">
      <w:pPr>
        <w:pStyle w:val="NormalCSJ"/>
        <w:rPr>
          <w:lang w:val="es-ES_tradnl" w:eastAsia="x-none"/>
        </w:rPr>
      </w:pPr>
    </w:p>
    <w:p w14:paraId="28DA95EE" w14:textId="77777777" w:rsidR="0095084D" w:rsidRPr="008B1295" w:rsidRDefault="0095084D" w:rsidP="006F363B">
      <w:pPr>
        <w:pStyle w:val="SubtituloCSJ"/>
        <w:ind w:firstLine="0"/>
        <w:jc w:val="center"/>
        <w:rPr>
          <w:lang w:val="es-ES_tradnl"/>
        </w:rPr>
      </w:pPr>
      <w:r w:rsidRPr="008B1295">
        <w:rPr>
          <w:lang w:val="es-ES_tradnl"/>
        </w:rPr>
        <w:t>DECISIÓN</w:t>
      </w:r>
    </w:p>
    <w:p w14:paraId="64B690B1" w14:textId="77777777" w:rsidR="0095084D" w:rsidRPr="008B1295" w:rsidRDefault="0095084D" w:rsidP="006F363B">
      <w:pPr>
        <w:pStyle w:val="NormalCSJ"/>
        <w:rPr>
          <w:lang w:val="es-ES_tradnl"/>
        </w:rPr>
      </w:pPr>
    </w:p>
    <w:p w14:paraId="316BA496" w14:textId="77777777" w:rsidR="00294203" w:rsidRDefault="0095084D" w:rsidP="006F363B">
      <w:pPr>
        <w:pStyle w:val="NormalCSJ"/>
        <w:rPr>
          <w:lang w:val="es-ES_tradnl"/>
        </w:rPr>
      </w:pPr>
      <w:r w:rsidRPr="008B1295">
        <w:rPr>
          <w:lang w:val="es-ES_tradnl"/>
        </w:rPr>
        <w:t>En mérito de lo expuesto, la Corte Suprema de Justicia, Sala de Casación Civil, administrando justicia en nombre de la República y por autoridad de la ley,</w:t>
      </w:r>
      <w:r w:rsidRPr="008B1295">
        <w:rPr>
          <w:b/>
          <w:lang w:val="es-ES_tradnl"/>
        </w:rPr>
        <w:t xml:space="preserve"> CASA</w:t>
      </w:r>
      <w:r w:rsidR="00D60615" w:rsidRPr="008B1295">
        <w:rPr>
          <w:b/>
          <w:lang w:val="es-ES_tradnl"/>
        </w:rPr>
        <w:t xml:space="preserve"> PARCIALMENTE</w:t>
      </w:r>
      <w:r w:rsidRPr="008B1295">
        <w:rPr>
          <w:b/>
          <w:lang w:val="es-ES_tradnl"/>
        </w:rPr>
        <w:t xml:space="preserve"> </w:t>
      </w:r>
      <w:r w:rsidRPr="008B1295">
        <w:rPr>
          <w:bCs/>
          <w:lang w:val="es-ES_tradnl"/>
        </w:rPr>
        <w:t xml:space="preserve">la sentencia </w:t>
      </w:r>
      <w:r w:rsidR="00294203" w:rsidRPr="008B1295">
        <w:rPr>
          <w:lang w:val="es-ES_tradnl"/>
        </w:rPr>
        <w:t xml:space="preserve">de 25 de noviembre de 2020, dictada por la Sala Civil Familia del Tribunal Superior del Distrito Judicial de Pasto, en el proceso verbal que promovió Laura Alexandra Madroñero Quiroz contra Ciro </w:t>
      </w:r>
      <w:proofErr w:type="spellStart"/>
      <w:r w:rsidR="00294203" w:rsidRPr="008B1295">
        <w:rPr>
          <w:lang w:val="es-ES_tradnl"/>
        </w:rPr>
        <w:t>Jhonnson</w:t>
      </w:r>
      <w:proofErr w:type="spellEnd"/>
      <w:r w:rsidR="00294203" w:rsidRPr="008B1295">
        <w:rPr>
          <w:lang w:val="es-ES_tradnl"/>
        </w:rPr>
        <w:t xml:space="preserve"> Mora </w:t>
      </w:r>
      <w:proofErr w:type="spellStart"/>
      <w:r w:rsidR="00294203" w:rsidRPr="008B1295">
        <w:rPr>
          <w:lang w:val="es-ES_tradnl"/>
        </w:rPr>
        <w:t>Insuasty</w:t>
      </w:r>
      <w:proofErr w:type="spellEnd"/>
      <w:r w:rsidR="00294203" w:rsidRPr="008B1295">
        <w:rPr>
          <w:lang w:val="es-ES_tradnl"/>
        </w:rPr>
        <w:t>.</w:t>
      </w:r>
      <w:r w:rsidR="00294203">
        <w:rPr>
          <w:lang w:val="es-ES_tradnl"/>
        </w:rPr>
        <w:t xml:space="preserve"> </w:t>
      </w:r>
    </w:p>
    <w:p w14:paraId="56525E4F" w14:textId="77777777" w:rsidR="00294203" w:rsidRDefault="00294203" w:rsidP="006F363B">
      <w:pPr>
        <w:pStyle w:val="NormalCSJ"/>
        <w:rPr>
          <w:lang w:val="es-ES_tradnl"/>
        </w:rPr>
      </w:pPr>
    </w:p>
    <w:p w14:paraId="4E5F7658" w14:textId="30F8E72C" w:rsidR="0095084D" w:rsidRPr="008B1295" w:rsidRDefault="0095084D" w:rsidP="006F363B">
      <w:pPr>
        <w:pStyle w:val="NormalCSJ"/>
        <w:rPr>
          <w:lang w:val="es-ES_tradnl"/>
        </w:rPr>
      </w:pPr>
      <w:r w:rsidRPr="008B1295">
        <w:rPr>
          <w:lang w:val="es-ES_tradnl"/>
        </w:rPr>
        <w:t xml:space="preserve">Sin costas, dada la prosperidad del recurso extraordinario. </w:t>
      </w:r>
    </w:p>
    <w:p w14:paraId="3F4BE316" w14:textId="77777777" w:rsidR="0095084D" w:rsidRPr="008B1295" w:rsidRDefault="0095084D" w:rsidP="006F363B">
      <w:pPr>
        <w:pStyle w:val="NormalCSJ"/>
        <w:rPr>
          <w:lang w:val="es-ES_tradnl"/>
        </w:rPr>
      </w:pPr>
    </w:p>
    <w:p w14:paraId="6DAE5249" w14:textId="5EEF2000" w:rsidR="0095084D" w:rsidRDefault="0095084D" w:rsidP="006F363B">
      <w:pPr>
        <w:pStyle w:val="NormalCSJ"/>
        <w:rPr>
          <w:lang w:val="es-ES_tradnl"/>
        </w:rPr>
      </w:pPr>
      <w:r w:rsidRPr="008B1295">
        <w:rPr>
          <w:lang w:val="es-ES_tradnl"/>
        </w:rPr>
        <w:t>Y situada en sede de instancia, esta Corporación</w:t>
      </w:r>
    </w:p>
    <w:p w14:paraId="16AB7E7D" w14:textId="5F8BFB9C" w:rsidR="00DE0215" w:rsidRDefault="00DE0215" w:rsidP="006F363B">
      <w:pPr>
        <w:pStyle w:val="NormalCSJ"/>
        <w:rPr>
          <w:lang w:val="es-ES_tradnl"/>
        </w:rPr>
      </w:pPr>
    </w:p>
    <w:p w14:paraId="18407055" w14:textId="7B222C7D" w:rsidR="00DE0215" w:rsidRDefault="00DE0215" w:rsidP="006F363B">
      <w:pPr>
        <w:pStyle w:val="NormalCSJ"/>
        <w:rPr>
          <w:lang w:val="es-ES_tradnl"/>
        </w:rPr>
      </w:pPr>
    </w:p>
    <w:p w14:paraId="6911BFC7" w14:textId="77777777" w:rsidR="00DE0215" w:rsidRPr="008B1295" w:rsidRDefault="00DE0215" w:rsidP="006F363B">
      <w:pPr>
        <w:pStyle w:val="NormalCSJ"/>
        <w:rPr>
          <w:lang w:val="es-ES_tradnl"/>
        </w:rPr>
      </w:pPr>
    </w:p>
    <w:p w14:paraId="5397BDDE" w14:textId="77777777" w:rsidR="0095084D" w:rsidRPr="008B1295" w:rsidRDefault="0095084D" w:rsidP="006F363B">
      <w:pPr>
        <w:pStyle w:val="NormalCSJ"/>
        <w:ind w:firstLine="0"/>
        <w:jc w:val="center"/>
        <w:rPr>
          <w:b/>
          <w:bCs/>
          <w:lang w:val="es-ES_tradnl"/>
        </w:rPr>
      </w:pPr>
      <w:r w:rsidRPr="008B1295">
        <w:rPr>
          <w:b/>
          <w:bCs/>
          <w:lang w:val="es-ES_tradnl"/>
        </w:rPr>
        <w:lastRenderedPageBreak/>
        <w:t>RESUELVE</w:t>
      </w:r>
    </w:p>
    <w:p w14:paraId="7F5BD785" w14:textId="77777777" w:rsidR="0095084D" w:rsidRPr="008B1295" w:rsidRDefault="0095084D" w:rsidP="006F363B">
      <w:pPr>
        <w:pStyle w:val="NormalCSJ"/>
        <w:ind w:firstLine="0"/>
        <w:jc w:val="center"/>
        <w:rPr>
          <w:b/>
          <w:bCs/>
          <w:lang w:val="es-ES_tradnl"/>
        </w:rPr>
      </w:pPr>
    </w:p>
    <w:p w14:paraId="0167FC69" w14:textId="5787E6BB" w:rsidR="0095084D" w:rsidRPr="008B1295" w:rsidRDefault="0095084D" w:rsidP="006F363B">
      <w:pPr>
        <w:pStyle w:val="NormalCSJ"/>
        <w:rPr>
          <w:lang w:val="es-ES_tradnl"/>
        </w:rPr>
      </w:pPr>
      <w:r w:rsidRPr="008B1295">
        <w:rPr>
          <w:b/>
          <w:bCs/>
          <w:lang w:val="es-ES_tradnl"/>
        </w:rPr>
        <w:t xml:space="preserve">PRIMERO. </w:t>
      </w:r>
      <w:r w:rsidR="00D60615" w:rsidRPr="008B1295">
        <w:rPr>
          <w:b/>
          <w:bCs/>
          <w:lang w:val="es-ES_tradnl"/>
        </w:rPr>
        <w:t>REVOCAR PARCIALMENTE</w:t>
      </w:r>
      <w:r w:rsidRPr="008B1295">
        <w:rPr>
          <w:b/>
          <w:bCs/>
          <w:lang w:val="es-ES_tradnl"/>
        </w:rPr>
        <w:t xml:space="preserve"> </w:t>
      </w:r>
      <w:r w:rsidR="00294203">
        <w:rPr>
          <w:lang w:val="es-ES_tradnl"/>
        </w:rPr>
        <w:t>la sentencia</w:t>
      </w:r>
      <w:r w:rsidRPr="008B1295">
        <w:rPr>
          <w:lang w:val="es-ES_tradnl"/>
        </w:rPr>
        <w:t xml:space="preserve"> </w:t>
      </w:r>
      <w:r w:rsidR="00294203">
        <w:rPr>
          <w:lang w:val="es-ES_tradnl"/>
        </w:rPr>
        <w:t>de</w:t>
      </w:r>
      <w:r w:rsidRPr="008B1295">
        <w:rPr>
          <w:lang w:val="es-ES_tradnl"/>
        </w:rPr>
        <w:t xml:space="preserve"> </w:t>
      </w:r>
      <w:r w:rsidR="00D60615" w:rsidRPr="008B1295">
        <w:rPr>
          <w:lang w:val="es-ES_tradnl"/>
        </w:rPr>
        <w:t>2 de agosto de 2019</w:t>
      </w:r>
      <w:r w:rsidR="00294203">
        <w:rPr>
          <w:lang w:val="es-ES_tradnl"/>
        </w:rPr>
        <w:t>,</w:t>
      </w:r>
      <w:r w:rsidR="00D60615" w:rsidRPr="008B1295">
        <w:rPr>
          <w:lang w:val="es-ES_tradnl"/>
        </w:rPr>
        <w:t xml:space="preserve"> </w:t>
      </w:r>
      <w:r w:rsidR="00294203">
        <w:rPr>
          <w:lang w:val="es-ES_tradnl"/>
        </w:rPr>
        <w:t xml:space="preserve">proferida por </w:t>
      </w:r>
      <w:r w:rsidR="00D60615" w:rsidRPr="008B1295">
        <w:rPr>
          <w:lang w:val="es-ES_tradnl"/>
        </w:rPr>
        <w:t>el Juzgado Sexto de Familia de Pasto</w:t>
      </w:r>
      <w:r w:rsidRPr="008B1295">
        <w:rPr>
          <w:lang w:val="es-ES_tradnl"/>
        </w:rPr>
        <w:t xml:space="preserve">. </w:t>
      </w:r>
    </w:p>
    <w:p w14:paraId="0D4AFBA0" w14:textId="77777777" w:rsidR="0095084D" w:rsidRPr="008B1295" w:rsidRDefault="0095084D" w:rsidP="006F363B">
      <w:pPr>
        <w:pStyle w:val="NormalCSJ"/>
        <w:rPr>
          <w:lang w:val="es-ES_tradnl"/>
        </w:rPr>
      </w:pPr>
      <w:r w:rsidRPr="008B1295">
        <w:rPr>
          <w:lang w:val="es-ES_tradnl"/>
        </w:rPr>
        <w:t xml:space="preserve"> </w:t>
      </w:r>
    </w:p>
    <w:p w14:paraId="592E0AF5" w14:textId="0F408DE3" w:rsidR="00294203" w:rsidRPr="00294203" w:rsidRDefault="0095084D" w:rsidP="006F363B">
      <w:pPr>
        <w:pStyle w:val="ParrafoCSJ"/>
        <w:rPr>
          <w:lang w:val="es-ES_tradnl"/>
        </w:rPr>
      </w:pPr>
      <w:r w:rsidRPr="008B1295">
        <w:rPr>
          <w:b/>
          <w:lang w:val="es-ES_tradnl"/>
        </w:rPr>
        <w:t xml:space="preserve">SEGUNDO. </w:t>
      </w:r>
      <w:r w:rsidR="00D60615" w:rsidRPr="008B1295">
        <w:rPr>
          <w:b/>
          <w:lang w:val="es-ES_tradnl"/>
        </w:rPr>
        <w:t xml:space="preserve">DECLARAR </w:t>
      </w:r>
      <w:r w:rsidR="00294203">
        <w:rPr>
          <w:b/>
          <w:lang w:val="es-ES_tradnl"/>
        </w:rPr>
        <w:t xml:space="preserve">PARCIALMENTE </w:t>
      </w:r>
      <w:r w:rsidR="00D60615" w:rsidRPr="008B1295">
        <w:rPr>
          <w:b/>
          <w:lang w:val="es-ES_tradnl"/>
        </w:rPr>
        <w:t xml:space="preserve">PROBADAS </w:t>
      </w:r>
      <w:r w:rsidR="00D60615" w:rsidRPr="008B1295">
        <w:rPr>
          <w:bCs/>
          <w:lang w:val="es-ES_tradnl"/>
        </w:rPr>
        <w:t xml:space="preserve">las excepciones de </w:t>
      </w:r>
      <w:r w:rsidR="00D60615" w:rsidRPr="008B1295">
        <w:rPr>
          <w:lang w:val="es-ES_tradnl"/>
        </w:rPr>
        <w:t>«</w:t>
      </w:r>
      <w:r w:rsidR="00D60615" w:rsidRPr="008B1295">
        <w:rPr>
          <w:i/>
          <w:iCs/>
          <w:sz w:val="24"/>
          <w:lang w:val="es-ES_tradnl"/>
        </w:rPr>
        <w:t>inexistencia de la unión marital de hecho</w:t>
      </w:r>
      <w:r w:rsidR="00D60615" w:rsidRPr="008B1295">
        <w:rPr>
          <w:lang w:val="es-ES_tradnl"/>
        </w:rPr>
        <w:t>», «</w:t>
      </w:r>
      <w:r w:rsidR="00D60615" w:rsidRPr="008B1295">
        <w:rPr>
          <w:i/>
          <w:iCs/>
          <w:sz w:val="24"/>
          <w:lang w:val="es-ES_tradnl"/>
        </w:rPr>
        <w:t>falta de legitimación en la causa por activa</w:t>
      </w:r>
      <w:r w:rsidR="00D60615" w:rsidRPr="008B1295">
        <w:rPr>
          <w:lang w:val="es-ES_tradnl"/>
        </w:rPr>
        <w:t>» y «</w:t>
      </w:r>
      <w:r w:rsidR="00D60615" w:rsidRPr="008B1295">
        <w:rPr>
          <w:i/>
          <w:iCs/>
          <w:sz w:val="24"/>
          <w:lang w:val="es-ES_tradnl"/>
        </w:rPr>
        <w:t>falta de legitimación en la causa por pasiva</w:t>
      </w:r>
      <w:r w:rsidR="00D60615" w:rsidRPr="008B1295">
        <w:rPr>
          <w:lang w:val="es-ES_tradnl"/>
        </w:rPr>
        <w:t xml:space="preserve">», </w:t>
      </w:r>
      <w:r w:rsidR="00294203">
        <w:rPr>
          <w:lang w:val="es-ES_tradnl"/>
        </w:rPr>
        <w:t xml:space="preserve">únicamente en lo que respecta a los sucesos anteriores al 29 de enero de 2017. En lo demás, se </w:t>
      </w:r>
      <w:r w:rsidR="00294203">
        <w:rPr>
          <w:b/>
          <w:bCs/>
          <w:lang w:val="es-ES_tradnl"/>
        </w:rPr>
        <w:t xml:space="preserve">DECLARAN NO PROBADAS </w:t>
      </w:r>
      <w:r w:rsidR="00294203">
        <w:rPr>
          <w:lang w:val="es-ES_tradnl"/>
        </w:rPr>
        <w:t xml:space="preserve">esas defensas de mérito. </w:t>
      </w:r>
    </w:p>
    <w:p w14:paraId="17C2A3BD" w14:textId="21105591" w:rsidR="00D60615" w:rsidRPr="008B1295" w:rsidRDefault="00D60615" w:rsidP="006F363B">
      <w:pPr>
        <w:pStyle w:val="NormalCSJ"/>
        <w:rPr>
          <w:lang w:val="es-ES_tradnl"/>
        </w:rPr>
      </w:pPr>
    </w:p>
    <w:p w14:paraId="0AAF4F3B" w14:textId="5AD63805" w:rsidR="00D60615" w:rsidRPr="008B1295" w:rsidRDefault="00D60615" w:rsidP="006F363B">
      <w:pPr>
        <w:pStyle w:val="NormalCSJ"/>
        <w:rPr>
          <w:lang w:val="es-ES_tradnl"/>
        </w:rPr>
      </w:pPr>
      <w:r w:rsidRPr="008B1295">
        <w:rPr>
          <w:b/>
          <w:bCs/>
          <w:lang w:val="es-ES_tradnl"/>
        </w:rPr>
        <w:t xml:space="preserve">TERCERO. DECLARAR </w:t>
      </w:r>
      <w:r w:rsidRPr="008B1295">
        <w:rPr>
          <w:lang w:val="es-ES_tradnl"/>
        </w:rPr>
        <w:t xml:space="preserve">que entre los señores Laura Alexandra Madroñero Quiroz </w:t>
      </w:r>
      <w:r w:rsidR="00294203">
        <w:rPr>
          <w:lang w:val="es-ES_tradnl"/>
        </w:rPr>
        <w:t>y</w:t>
      </w:r>
      <w:r w:rsidRPr="008B1295">
        <w:rPr>
          <w:lang w:val="es-ES_tradnl"/>
        </w:rPr>
        <w:t xml:space="preserve"> Ciro </w:t>
      </w:r>
      <w:proofErr w:type="spellStart"/>
      <w:r w:rsidRPr="008B1295">
        <w:rPr>
          <w:lang w:val="es-ES_tradnl"/>
        </w:rPr>
        <w:t>Jhonnson</w:t>
      </w:r>
      <w:proofErr w:type="spellEnd"/>
      <w:r w:rsidRPr="008B1295">
        <w:rPr>
          <w:lang w:val="es-ES_tradnl"/>
        </w:rPr>
        <w:t xml:space="preserve"> Mora </w:t>
      </w:r>
      <w:proofErr w:type="spellStart"/>
      <w:r w:rsidRPr="008B1295">
        <w:rPr>
          <w:lang w:val="es-ES_tradnl"/>
        </w:rPr>
        <w:t>Insuasty</w:t>
      </w:r>
      <w:proofErr w:type="spellEnd"/>
      <w:r w:rsidRPr="008B1295">
        <w:rPr>
          <w:lang w:val="es-ES_tradnl"/>
        </w:rPr>
        <w:t xml:space="preserve"> existió una unión marital de hecho, que se extendió entre el </w:t>
      </w:r>
      <w:r w:rsidRPr="008B1295">
        <w:rPr>
          <w:bCs/>
          <w:lang w:val="es-ES_tradnl"/>
        </w:rPr>
        <w:t>29 de enero de 2017</w:t>
      </w:r>
      <w:r w:rsidR="00514E14" w:rsidRPr="008B1295">
        <w:rPr>
          <w:bCs/>
          <w:lang w:val="es-ES_tradnl"/>
        </w:rPr>
        <w:t xml:space="preserve"> </w:t>
      </w:r>
      <w:r w:rsidRPr="008B1295">
        <w:rPr>
          <w:bCs/>
          <w:lang w:val="es-ES_tradnl"/>
        </w:rPr>
        <w:t>y el 2</w:t>
      </w:r>
      <w:r w:rsidRPr="008B1295">
        <w:rPr>
          <w:lang w:val="es-ES_tradnl"/>
        </w:rPr>
        <w:t>3 de abril de 2018.</w:t>
      </w:r>
    </w:p>
    <w:p w14:paraId="642D00F4" w14:textId="2D8A7C2A" w:rsidR="00D60615" w:rsidRPr="008B1295" w:rsidRDefault="00D60615" w:rsidP="006F363B">
      <w:pPr>
        <w:pStyle w:val="NormalCSJ"/>
        <w:rPr>
          <w:lang w:val="es-ES_tradnl"/>
        </w:rPr>
      </w:pPr>
    </w:p>
    <w:p w14:paraId="20950F81" w14:textId="75FE10C7" w:rsidR="000B1EF5" w:rsidRPr="008B1295" w:rsidRDefault="00D60615" w:rsidP="006F363B">
      <w:pPr>
        <w:pStyle w:val="NormalCSJ"/>
        <w:rPr>
          <w:lang w:val="es-ES_tradnl"/>
        </w:rPr>
      </w:pPr>
      <w:r w:rsidRPr="008B1295">
        <w:rPr>
          <w:b/>
          <w:bCs/>
          <w:lang w:val="es-ES_tradnl"/>
        </w:rPr>
        <w:t xml:space="preserve">CUARTO. </w:t>
      </w:r>
      <w:r w:rsidR="00E8127F">
        <w:rPr>
          <w:lang w:val="es-ES_tradnl"/>
        </w:rPr>
        <w:t>Comoquiera</w:t>
      </w:r>
      <w:r w:rsidR="00514E14" w:rsidRPr="008B1295">
        <w:rPr>
          <w:lang w:val="es-ES_tradnl"/>
        </w:rPr>
        <w:t xml:space="preserve"> que el vínculo </w:t>
      </w:r>
      <w:r w:rsidR="00514E14" w:rsidRPr="008B1295">
        <w:rPr>
          <w:i/>
          <w:iCs/>
          <w:lang w:val="es-ES_tradnl"/>
        </w:rPr>
        <w:t xml:space="preserve">more uxorio </w:t>
      </w:r>
      <w:r w:rsidR="00514E14" w:rsidRPr="008B1295">
        <w:rPr>
          <w:lang w:val="es-ES_tradnl"/>
        </w:rPr>
        <w:t xml:space="preserve">entre las partes </w:t>
      </w:r>
      <w:r w:rsidR="00294203">
        <w:rPr>
          <w:lang w:val="es-ES_tradnl"/>
        </w:rPr>
        <w:t>perduró</w:t>
      </w:r>
      <w:r w:rsidR="00514E14" w:rsidRPr="008B1295">
        <w:rPr>
          <w:lang w:val="es-ES_tradnl"/>
        </w:rPr>
        <w:t xml:space="preserve"> por menos de dos años, </w:t>
      </w:r>
      <w:r w:rsidR="000B1EF5" w:rsidRPr="008B1295">
        <w:rPr>
          <w:lang w:val="es-ES_tradnl"/>
        </w:rPr>
        <w:t xml:space="preserve">se </w:t>
      </w:r>
      <w:r w:rsidR="000B1EF5" w:rsidRPr="008B1295">
        <w:rPr>
          <w:b/>
          <w:bCs/>
          <w:lang w:val="es-ES_tradnl"/>
        </w:rPr>
        <w:t xml:space="preserve">DECLARA PROBADA </w:t>
      </w:r>
      <w:r w:rsidR="000B1EF5" w:rsidRPr="008B1295">
        <w:rPr>
          <w:lang w:val="es-ES_tradnl"/>
        </w:rPr>
        <w:t>la excepción de «</w:t>
      </w:r>
      <w:r w:rsidR="000B1EF5" w:rsidRPr="008B1295">
        <w:rPr>
          <w:i/>
          <w:iCs/>
          <w:sz w:val="24"/>
          <w:szCs w:val="24"/>
          <w:lang w:val="es-ES_tradnl"/>
        </w:rPr>
        <w:t>inexistencia de la sociedad patrimonial de hecho</w:t>
      </w:r>
      <w:r w:rsidR="000B1EF5" w:rsidRPr="008B1295">
        <w:rPr>
          <w:lang w:val="es-ES_tradnl"/>
        </w:rPr>
        <w:t xml:space="preserve">» propuesta por el convocado. En </w:t>
      </w:r>
      <w:r w:rsidR="000B1EF5">
        <w:rPr>
          <w:lang w:val="es-ES_tradnl"/>
        </w:rPr>
        <w:t>consecuencia</w:t>
      </w:r>
      <w:r w:rsidR="000B1EF5" w:rsidRPr="008B1295">
        <w:rPr>
          <w:lang w:val="es-ES_tradnl"/>
        </w:rPr>
        <w:t xml:space="preserve">, </w:t>
      </w:r>
      <w:r w:rsidR="00514E14" w:rsidRPr="008B1295">
        <w:rPr>
          <w:lang w:val="es-ES_tradnl"/>
        </w:rPr>
        <w:t xml:space="preserve">se </w:t>
      </w:r>
      <w:r w:rsidR="00514E14" w:rsidRPr="008B1295">
        <w:rPr>
          <w:b/>
          <w:bCs/>
          <w:lang w:val="es-ES_tradnl"/>
        </w:rPr>
        <w:t xml:space="preserve">NIEGA </w:t>
      </w:r>
      <w:r w:rsidR="00514E14" w:rsidRPr="008B1295">
        <w:rPr>
          <w:lang w:val="es-ES_tradnl"/>
        </w:rPr>
        <w:t>el reconocimiento de la sociedad patrimonial entre compañeros permanentes</w:t>
      </w:r>
      <w:r w:rsidR="000B1EF5">
        <w:rPr>
          <w:lang w:val="es-ES_tradnl"/>
        </w:rPr>
        <w:t xml:space="preserve"> solicitado por la actora. </w:t>
      </w:r>
    </w:p>
    <w:p w14:paraId="327C00B3" w14:textId="5A339676" w:rsidR="00514E14" w:rsidRPr="008B1295" w:rsidRDefault="00514E14" w:rsidP="006F363B">
      <w:pPr>
        <w:pStyle w:val="NormalCSJ"/>
        <w:rPr>
          <w:lang w:val="es-ES_tradnl"/>
        </w:rPr>
      </w:pPr>
    </w:p>
    <w:p w14:paraId="11685347" w14:textId="06DB0145" w:rsidR="006D7BA1" w:rsidRPr="008B1295" w:rsidRDefault="00514E14" w:rsidP="006F363B">
      <w:pPr>
        <w:pStyle w:val="NormalCSJ"/>
        <w:tabs>
          <w:tab w:val="left" w:pos="3545"/>
        </w:tabs>
        <w:rPr>
          <w:lang w:val="es-ES_tradnl"/>
        </w:rPr>
      </w:pPr>
      <w:r w:rsidRPr="00D66EE2">
        <w:rPr>
          <w:b/>
          <w:bCs/>
          <w:lang w:val="es-ES_tradnl"/>
        </w:rPr>
        <w:t xml:space="preserve">QUINTO. </w:t>
      </w:r>
      <w:r w:rsidR="006D7BA1" w:rsidRPr="00D66EE2">
        <w:rPr>
          <w:lang w:val="es-ES_tradnl"/>
        </w:rPr>
        <w:t>Dada la evidencia de actos de maltrato intrafamiliar</w:t>
      </w:r>
      <w:r w:rsidR="004639DF" w:rsidRPr="00D66EE2">
        <w:rPr>
          <w:lang w:val="es-ES_tradnl"/>
        </w:rPr>
        <w:t xml:space="preserve"> y de violencia de género</w:t>
      </w:r>
      <w:r w:rsidR="006D7BA1" w:rsidRPr="00D66EE2">
        <w:rPr>
          <w:lang w:val="es-ES_tradnl"/>
        </w:rPr>
        <w:t xml:space="preserve"> en contra de la </w:t>
      </w:r>
      <w:r w:rsidR="000B1EF5" w:rsidRPr="00D66EE2">
        <w:rPr>
          <w:lang w:val="es-ES_tradnl"/>
        </w:rPr>
        <w:t>demandante</w:t>
      </w:r>
      <w:r w:rsidR="006D7BA1" w:rsidRPr="00D66EE2">
        <w:rPr>
          <w:lang w:val="es-ES_tradnl"/>
        </w:rPr>
        <w:t xml:space="preserve">, </w:t>
      </w:r>
      <w:r w:rsidR="004639DF" w:rsidRPr="00D66EE2">
        <w:rPr>
          <w:lang w:val="es-ES_tradnl"/>
        </w:rPr>
        <w:t xml:space="preserve">el juez de primera instancia </w:t>
      </w:r>
      <w:r w:rsidR="00A34CFD" w:rsidRPr="00D66EE2">
        <w:rPr>
          <w:lang w:val="es-ES_tradnl"/>
        </w:rPr>
        <w:t xml:space="preserve">deberá habilitar </w:t>
      </w:r>
      <w:r w:rsidR="006D7BA1" w:rsidRPr="00D66EE2">
        <w:rPr>
          <w:lang w:val="es-ES_tradnl"/>
        </w:rPr>
        <w:t>un</w:t>
      </w:r>
      <w:r w:rsidR="00A34CFD" w:rsidRPr="00D66EE2">
        <w:rPr>
          <w:lang w:val="es-ES_tradnl"/>
        </w:rPr>
        <w:t>a vía</w:t>
      </w:r>
      <w:r w:rsidR="006D7BA1" w:rsidRPr="00D66EE2">
        <w:rPr>
          <w:lang w:val="es-ES_tradnl"/>
        </w:rPr>
        <w:t xml:space="preserve"> incident</w:t>
      </w:r>
      <w:r w:rsidR="00A34CFD" w:rsidRPr="00D66EE2">
        <w:rPr>
          <w:lang w:val="es-ES_tradnl"/>
        </w:rPr>
        <w:t xml:space="preserve">al </w:t>
      </w:r>
      <w:r w:rsidR="006D7BA1" w:rsidRPr="00D66EE2">
        <w:rPr>
          <w:lang w:val="es-ES_tradnl"/>
        </w:rPr>
        <w:t xml:space="preserve">especial de reparación, </w:t>
      </w:r>
      <w:r w:rsidR="000B1EF5" w:rsidRPr="00D66EE2">
        <w:rPr>
          <w:lang w:val="es-ES_tradnl"/>
        </w:rPr>
        <w:t>con el propósito de</w:t>
      </w:r>
      <w:r w:rsidR="00A34CFD" w:rsidRPr="00D66EE2">
        <w:rPr>
          <w:lang w:val="es-ES_tradnl"/>
        </w:rPr>
        <w:t xml:space="preserve"> que </w:t>
      </w:r>
      <w:r w:rsidR="006D7BA1" w:rsidRPr="00D66EE2">
        <w:rPr>
          <w:lang w:val="es-ES_tradnl"/>
        </w:rPr>
        <w:t xml:space="preserve">se determinen y tasen los perjuicios sufridos por la </w:t>
      </w:r>
      <w:r w:rsidR="006D7BA1" w:rsidRPr="00D66EE2">
        <w:rPr>
          <w:lang w:val="es-ES_tradnl"/>
        </w:rPr>
        <w:lastRenderedPageBreak/>
        <w:t>señora Madroñero Quiroz, teniendo en cuenta</w:t>
      </w:r>
      <w:r w:rsidR="004639DF" w:rsidRPr="00D66EE2">
        <w:rPr>
          <w:lang w:val="es-ES_tradnl"/>
        </w:rPr>
        <w:t xml:space="preserve"> </w:t>
      </w:r>
      <w:r w:rsidR="006D7BA1" w:rsidRPr="00D66EE2">
        <w:rPr>
          <w:lang w:val="es-ES_tradnl"/>
        </w:rPr>
        <w:t>las directrices expuestas en la parte motiva de esta providencia.</w:t>
      </w:r>
      <w:r w:rsidR="006D7BA1" w:rsidRPr="008B1295">
        <w:rPr>
          <w:lang w:val="es-ES_tradnl"/>
        </w:rPr>
        <w:t xml:space="preserve"> </w:t>
      </w:r>
    </w:p>
    <w:p w14:paraId="3A01CEB1" w14:textId="2F371879" w:rsidR="00D60615" w:rsidRPr="008B1295" w:rsidRDefault="00D60615" w:rsidP="006F363B">
      <w:pPr>
        <w:pStyle w:val="NormalCSJ"/>
        <w:rPr>
          <w:lang w:val="es-ES_tradnl"/>
        </w:rPr>
      </w:pPr>
    </w:p>
    <w:p w14:paraId="10A3D470" w14:textId="427F240C" w:rsidR="0095084D" w:rsidRPr="008B1295" w:rsidRDefault="00C3680D" w:rsidP="006F363B">
      <w:pPr>
        <w:pStyle w:val="NormalCSJ"/>
        <w:rPr>
          <w:bCs/>
          <w:lang w:val="es-ES_tradnl"/>
        </w:rPr>
      </w:pPr>
      <w:r w:rsidRPr="008B1295">
        <w:rPr>
          <w:b/>
          <w:bCs/>
          <w:lang w:val="es-ES_tradnl"/>
        </w:rPr>
        <w:t xml:space="preserve">SEXTO. </w:t>
      </w:r>
      <w:r w:rsidR="0095084D" w:rsidRPr="008B1295">
        <w:rPr>
          <w:b/>
          <w:lang w:val="es-ES_tradnl"/>
        </w:rPr>
        <w:t xml:space="preserve">COSTAS </w:t>
      </w:r>
      <w:r w:rsidR="0095084D" w:rsidRPr="008B1295">
        <w:rPr>
          <w:bCs/>
          <w:lang w:val="es-ES_tradnl"/>
        </w:rPr>
        <w:t xml:space="preserve">de segunda instancia a cargo </w:t>
      </w:r>
      <w:r w:rsidR="000B1EF5">
        <w:rPr>
          <w:bCs/>
          <w:lang w:val="es-ES_tradnl"/>
        </w:rPr>
        <w:t>del demandado</w:t>
      </w:r>
      <w:r w:rsidR="0095084D" w:rsidRPr="008B1295">
        <w:rPr>
          <w:bCs/>
          <w:lang w:val="es-ES_tradnl"/>
        </w:rPr>
        <w:t>. Liquídense en la forma que prevé el canon 366 del Código General del Proceso, teniendo en cuenta como agencias en derecho la suma de $2.500.000.</w:t>
      </w:r>
    </w:p>
    <w:p w14:paraId="78198B36" w14:textId="77777777" w:rsidR="0095084D" w:rsidRPr="008B1295" w:rsidRDefault="0095084D" w:rsidP="006F363B">
      <w:pPr>
        <w:pStyle w:val="NormalCSJ"/>
        <w:rPr>
          <w:lang w:val="es-ES_tradnl"/>
        </w:rPr>
      </w:pPr>
    </w:p>
    <w:p w14:paraId="324B7854" w14:textId="081A2C34" w:rsidR="006D7BA1" w:rsidRPr="008B1295" w:rsidRDefault="00C3680D" w:rsidP="006F363B">
      <w:pPr>
        <w:pStyle w:val="NormalCSJ"/>
        <w:rPr>
          <w:lang w:val="es-ES_tradnl"/>
        </w:rPr>
      </w:pPr>
      <w:r w:rsidRPr="008B1295">
        <w:rPr>
          <w:b/>
          <w:bCs/>
          <w:lang w:val="es-ES_tradnl"/>
        </w:rPr>
        <w:t>SÉPTIMO</w:t>
      </w:r>
      <w:r w:rsidR="0095084D" w:rsidRPr="008B1295">
        <w:rPr>
          <w:b/>
          <w:bCs/>
          <w:lang w:val="es-ES_tradnl"/>
        </w:rPr>
        <w:t xml:space="preserve">. REMÍTASE </w:t>
      </w:r>
      <w:r w:rsidR="006D7BA1" w:rsidRPr="008B1295">
        <w:rPr>
          <w:lang w:val="es-ES_tradnl"/>
        </w:rPr>
        <w:t>la foliatura</w:t>
      </w:r>
      <w:r w:rsidR="0095084D" w:rsidRPr="008B1295">
        <w:rPr>
          <w:lang w:val="es-ES_tradnl"/>
        </w:rPr>
        <w:t xml:space="preserve"> a la autoridad judicial competente. </w:t>
      </w:r>
    </w:p>
    <w:p w14:paraId="7686458B" w14:textId="77777777" w:rsidR="006D7BA1" w:rsidRPr="00D66EE2" w:rsidRDefault="006D7BA1" w:rsidP="006F363B">
      <w:pPr>
        <w:pStyle w:val="NormalCSJ"/>
        <w:ind w:firstLine="0"/>
        <w:rPr>
          <w:rFonts w:cs="Arial"/>
          <w:lang w:val="es-ES_tradnl"/>
        </w:rPr>
      </w:pPr>
    </w:p>
    <w:p w14:paraId="24E57131" w14:textId="0646545B" w:rsidR="006D7BA1" w:rsidRPr="00D66EE2" w:rsidRDefault="006D7BA1" w:rsidP="006F363B">
      <w:pPr>
        <w:tabs>
          <w:tab w:val="left" w:pos="-720"/>
        </w:tabs>
        <w:suppressAutoHyphens/>
        <w:spacing w:line="360" w:lineRule="auto"/>
        <w:rPr>
          <w:rFonts w:ascii="Bookman Old Style" w:hAnsi="Bookman Old Style"/>
          <w:iCs/>
          <w:sz w:val="28"/>
          <w:szCs w:val="28"/>
          <w:lang w:val="es-ES_tradnl"/>
        </w:rPr>
      </w:pPr>
      <w:r w:rsidRPr="008B1295">
        <w:rPr>
          <w:rFonts w:ascii="Bookman Old Style" w:hAnsi="Bookman Old Style"/>
          <w:sz w:val="28"/>
          <w:szCs w:val="28"/>
          <w:lang w:val="es-ES_tradnl"/>
        </w:rPr>
        <w:t xml:space="preserve">Notifíquese y cúmplase </w:t>
      </w:r>
    </w:p>
    <w:p w14:paraId="11343C78" w14:textId="77777777" w:rsidR="006D7BA1" w:rsidRPr="008B1295" w:rsidRDefault="006D7BA1" w:rsidP="006F363B">
      <w:pPr>
        <w:spacing w:line="360" w:lineRule="auto"/>
        <w:jc w:val="center"/>
        <w:rPr>
          <w:rFonts w:ascii="Bookman Old Style" w:hAnsi="Bookman Old Style"/>
          <w:b/>
          <w:iCs/>
          <w:sz w:val="28"/>
          <w:szCs w:val="28"/>
          <w:lang w:val="es-ES_tradnl"/>
        </w:rPr>
      </w:pPr>
    </w:p>
    <w:p w14:paraId="1C008F01" w14:textId="6AC2036C" w:rsidR="006D7BA1" w:rsidRDefault="006D7BA1" w:rsidP="006F363B">
      <w:pPr>
        <w:spacing w:line="360" w:lineRule="auto"/>
        <w:jc w:val="center"/>
        <w:rPr>
          <w:rFonts w:ascii="Bookman Old Style" w:hAnsi="Bookman Old Style"/>
          <w:b/>
          <w:iCs/>
          <w:sz w:val="28"/>
          <w:szCs w:val="28"/>
          <w:lang w:val="es-ES_tradnl"/>
        </w:rPr>
      </w:pPr>
    </w:p>
    <w:p w14:paraId="300A4264" w14:textId="77777777" w:rsidR="00D66EE2" w:rsidRPr="008B1295" w:rsidRDefault="00D66EE2" w:rsidP="006F363B">
      <w:pPr>
        <w:spacing w:line="360" w:lineRule="auto"/>
        <w:jc w:val="center"/>
        <w:rPr>
          <w:rFonts w:ascii="Bookman Old Style" w:hAnsi="Bookman Old Style"/>
          <w:b/>
          <w:iCs/>
          <w:sz w:val="28"/>
          <w:szCs w:val="28"/>
          <w:lang w:val="es-ES_tradnl"/>
        </w:rPr>
      </w:pPr>
    </w:p>
    <w:p w14:paraId="5C7AD0CF" w14:textId="26863906" w:rsidR="006D7BA1" w:rsidRPr="008B1295" w:rsidRDefault="006D7BA1" w:rsidP="006F363B">
      <w:pPr>
        <w:spacing w:line="360" w:lineRule="auto"/>
        <w:jc w:val="center"/>
        <w:rPr>
          <w:rFonts w:ascii="Bookman Old Style" w:hAnsi="Bookman Old Style"/>
          <w:b/>
          <w:iCs/>
          <w:sz w:val="28"/>
          <w:szCs w:val="28"/>
          <w:lang w:val="es-ES_tradnl"/>
        </w:rPr>
      </w:pPr>
      <w:r w:rsidRPr="008B1295">
        <w:rPr>
          <w:rFonts w:ascii="Bookman Old Style" w:hAnsi="Bookman Old Style"/>
          <w:b/>
          <w:iCs/>
          <w:sz w:val="28"/>
          <w:szCs w:val="28"/>
          <w:lang w:val="es-ES_tradnl"/>
        </w:rPr>
        <w:t>FRANCISCO TERNERA BARRIOS</w:t>
      </w:r>
    </w:p>
    <w:p w14:paraId="2C9CCEB3" w14:textId="531ECAE0" w:rsidR="006D7BA1" w:rsidRPr="00D66EE2" w:rsidRDefault="006D7BA1" w:rsidP="006F363B">
      <w:pPr>
        <w:spacing w:line="360" w:lineRule="auto"/>
        <w:jc w:val="center"/>
        <w:rPr>
          <w:rFonts w:ascii="Bookman Old Style" w:hAnsi="Bookman Old Style"/>
          <w:iCs/>
          <w:sz w:val="28"/>
          <w:szCs w:val="28"/>
          <w:lang w:val="es-ES_tradnl"/>
        </w:rPr>
      </w:pPr>
      <w:r w:rsidRPr="008B1295">
        <w:rPr>
          <w:rFonts w:ascii="Bookman Old Style" w:hAnsi="Bookman Old Style"/>
          <w:iCs/>
          <w:sz w:val="28"/>
          <w:szCs w:val="28"/>
          <w:lang w:val="es-ES_tradnl"/>
        </w:rPr>
        <w:t>Presidente de Sala</w:t>
      </w:r>
    </w:p>
    <w:p w14:paraId="5CB0F58F" w14:textId="77777777" w:rsidR="00294203" w:rsidRPr="008B1295" w:rsidRDefault="00294203" w:rsidP="006F363B">
      <w:pPr>
        <w:spacing w:line="360" w:lineRule="auto"/>
        <w:jc w:val="center"/>
        <w:rPr>
          <w:rFonts w:ascii="Bookman Old Style" w:hAnsi="Bookman Old Style"/>
          <w:b/>
          <w:iCs/>
          <w:sz w:val="28"/>
          <w:szCs w:val="28"/>
          <w:lang w:val="es-ES_tradnl"/>
        </w:rPr>
      </w:pPr>
    </w:p>
    <w:p w14:paraId="16B2619A" w14:textId="14A1CF59" w:rsidR="006D7BA1" w:rsidRDefault="006D7BA1" w:rsidP="006F363B">
      <w:pPr>
        <w:spacing w:line="360" w:lineRule="auto"/>
        <w:jc w:val="center"/>
        <w:rPr>
          <w:rFonts w:ascii="Bookman Old Style" w:hAnsi="Bookman Old Style"/>
          <w:b/>
          <w:iCs/>
          <w:sz w:val="28"/>
          <w:szCs w:val="28"/>
          <w:lang w:val="es-ES_tradnl"/>
        </w:rPr>
      </w:pPr>
    </w:p>
    <w:p w14:paraId="1E9C34B8" w14:textId="77777777" w:rsidR="00D66EE2" w:rsidRPr="008B1295" w:rsidRDefault="00D66EE2" w:rsidP="006F363B">
      <w:pPr>
        <w:spacing w:line="360" w:lineRule="auto"/>
        <w:jc w:val="center"/>
        <w:rPr>
          <w:rFonts w:ascii="Bookman Old Style" w:hAnsi="Bookman Old Style"/>
          <w:b/>
          <w:iCs/>
          <w:sz w:val="28"/>
          <w:szCs w:val="28"/>
          <w:lang w:val="es-ES_tradnl"/>
        </w:rPr>
      </w:pPr>
    </w:p>
    <w:p w14:paraId="2A1D8BBA" w14:textId="5F59C678" w:rsidR="006D7BA1" w:rsidRPr="008B1295" w:rsidRDefault="006D7BA1" w:rsidP="006F363B">
      <w:pPr>
        <w:spacing w:line="360" w:lineRule="auto"/>
        <w:jc w:val="center"/>
        <w:rPr>
          <w:rFonts w:ascii="Bookman Old Style" w:hAnsi="Bookman Old Style"/>
          <w:b/>
          <w:sz w:val="28"/>
          <w:szCs w:val="28"/>
          <w:lang w:val="es-ES_tradnl"/>
        </w:rPr>
      </w:pPr>
      <w:r w:rsidRPr="008B1295">
        <w:rPr>
          <w:rFonts w:ascii="Bookman Old Style" w:hAnsi="Bookman Old Style"/>
          <w:b/>
          <w:iCs/>
          <w:sz w:val="28"/>
          <w:szCs w:val="28"/>
          <w:lang w:val="es-ES_tradnl"/>
        </w:rPr>
        <w:t>ÁLVARO FERNANDO GARCÍA RESTREPO</w:t>
      </w:r>
    </w:p>
    <w:p w14:paraId="4A861FE8" w14:textId="77777777" w:rsidR="006D7BA1" w:rsidRPr="008B1295" w:rsidRDefault="006D7BA1" w:rsidP="006F363B">
      <w:pPr>
        <w:spacing w:line="360" w:lineRule="auto"/>
        <w:jc w:val="center"/>
        <w:rPr>
          <w:rFonts w:ascii="Bookman Old Style" w:hAnsi="Bookman Old Style"/>
          <w:b/>
          <w:sz w:val="28"/>
          <w:szCs w:val="28"/>
          <w:lang w:val="es-ES_tradnl"/>
        </w:rPr>
      </w:pPr>
    </w:p>
    <w:p w14:paraId="4641C4CD" w14:textId="699F30D6" w:rsidR="00294203" w:rsidRDefault="00294203" w:rsidP="006F363B">
      <w:pPr>
        <w:spacing w:line="360" w:lineRule="auto"/>
        <w:jc w:val="center"/>
        <w:rPr>
          <w:rFonts w:ascii="Bookman Old Style" w:hAnsi="Bookman Old Style"/>
          <w:b/>
          <w:sz w:val="28"/>
          <w:szCs w:val="28"/>
          <w:lang w:val="es-ES_tradnl"/>
        </w:rPr>
      </w:pPr>
    </w:p>
    <w:p w14:paraId="1B217236" w14:textId="77777777" w:rsidR="00D66EE2" w:rsidRPr="008B1295" w:rsidRDefault="00D66EE2" w:rsidP="006F363B">
      <w:pPr>
        <w:spacing w:line="360" w:lineRule="auto"/>
        <w:jc w:val="center"/>
        <w:rPr>
          <w:rFonts w:ascii="Bookman Old Style" w:hAnsi="Bookman Old Style"/>
          <w:b/>
          <w:sz w:val="28"/>
          <w:szCs w:val="28"/>
          <w:lang w:val="es-ES_tradnl"/>
        </w:rPr>
      </w:pPr>
    </w:p>
    <w:p w14:paraId="5AEEEB58" w14:textId="121FD44B" w:rsidR="006D7BA1" w:rsidRPr="008B1295" w:rsidRDefault="006D7BA1" w:rsidP="006F363B">
      <w:pPr>
        <w:spacing w:line="360" w:lineRule="auto"/>
        <w:jc w:val="center"/>
        <w:rPr>
          <w:rFonts w:ascii="Bookman Old Style" w:hAnsi="Bookman Old Style"/>
          <w:b/>
          <w:sz w:val="28"/>
          <w:szCs w:val="28"/>
          <w:lang w:val="es-ES_tradnl"/>
        </w:rPr>
      </w:pPr>
      <w:r w:rsidRPr="008B1295">
        <w:rPr>
          <w:rFonts w:ascii="Bookman Old Style" w:hAnsi="Bookman Old Style"/>
          <w:b/>
          <w:sz w:val="28"/>
          <w:szCs w:val="28"/>
          <w:lang w:val="es-ES_tradnl"/>
        </w:rPr>
        <w:t>HILDA GONZÁLEZ NEIRA</w:t>
      </w:r>
    </w:p>
    <w:p w14:paraId="1AC781C3" w14:textId="6427CD47" w:rsidR="006D7BA1" w:rsidRDefault="006D7BA1" w:rsidP="006F363B">
      <w:pPr>
        <w:spacing w:line="360" w:lineRule="auto"/>
        <w:jc w:val="center"/>
        <w:rPr>
          <w:rFonts w:ascii="Bookman Old Style" w:hAnsi="Bookman Old Style"/>
          <w:b/>
          <w:sz w:val="28"/>
          <w:szCs w:val="28"/>
          <w:lang w:val="es-ES_tradnl"/>
        </w:rPr>
      </w:pPr>
    </w:p>
    <w:p w14:paraId="72C9D3CE" w14:textId="6D274DBE" w:rsidR="006D7BA1" w:rsidRDefault="006D7BA1" w:rsidP="006F363B">
      <w:pPr>
        <w:spacing w:line="360" w:lineRule="auto"/>
        <w:jc w:val="center"/>
        <w:rPr>
          <w:rFonts w:ascii="Bookman Old Style" w:hAnsi="Bookman Old Style"/>
          <w:b/>
          <w:sz w:val="28"/>
          <w:szCs w:val="28"/>
          <w:lang w:val="es-ES_tradnl"/>
        </w:rPr>
      </w:pPr>
    </w:p>
    <w:p w14:paraId="17DE60D8" w14:textId="77777777" w:rsidR="00D66EE2" w:rsidRPr="008B1295" w:rsidRDefault="00D66EE2" w:rsidP="006F363B">
      <w:pPr>
        <w:spacing w:line="360" w:lineRule="auto"/>
        <w:jc w:val="center"/>
        <w:rPr>
          <w:rFonts w:ascii="Bookman Old Style" w:hAnsi="Bookman Old Style"/>
          <w:b/>
          <w:sz w:val="28"/>
          <w:szCs w:val="28"/>
          <w:lang w:val="es-ES_tradnl"/>
        </w:rPr>
      </w:pPr>
    </w:p>
    <w:p w14:paraId="06D55351" w14:textId="6A200DE5" w:rsidR="006D7BA1" w:rsidRPr="00D66EE2" w:rsidRDefault="006D7BA1" w:rsidP="006F363B">
      <w:pPr>
        <w:spacing w:line="360" w:lineRule="auto"/>
        <w:jc w:val="center"/>
        <w:rPr>
          <w:rFonts w:ascii="Bookman Old Style" w:hAnsi="Bookman Old Style"/>
          <w:b/>
          <w:iCs/>
          <w:sz w:val="28"/>
          <w:szCs w:val="28"/>
          <w:lang w:val="es-ES_tradnl"/>
        </w:rPr>
      </w:pPr>
      <w:r w:rsidRPr="008B1295">
        <w:rPr>
          <w:rFonts w:ascii="Bookman Old Style" w:hAnsi="Bookman Old Style"/>
          <w:b/>
          <w:sz w:val="28"/>
          <w:szCs w:val="28"/>
          <w:lang w:val="es-ES_tradnl"/>
        </w:rPr>
        <w:t>AROLDO WILSON QUIROZ MONSALVO</w:t>
      </w:r>
    </w:p>
    <w:p w14:paraId="40EA0E50" w14:textId="6BBCC984" w:rsidR="006D7BA1" w:rsidRDefault="006D7BA1" w:rsidP="006F363B">
      <w:pPr>
        <w:spacing w:line="360" w:lineRule="auto"/>
        <w:jc w:val="center"/>
        <w:rPr>
          <w:rFonts w:ascii="Bookman Old Style" w:hAnsi="Bookman Old Style"/>
          <w:b/>
          <w:sz w:val="28"/>
          <w:szCs w:val="28"/>
          <w:lang w:val="es-ES_tradnl"/>
        </w:rPr>
      </w:pPr>
    </w:p>
    <w:p w14:paraId="6E33DC44" w14:textId="49360AD2" w:rsidR="006D7BA1" w:rsidRDefault="006D7BA1" w:rsidP="006F363B">
      <w:pPr>
        <w:spacing w:line="360" w:lineRule="auto"/>
        <w:jc w:val="center"/>
        <w:rPr>
          <w:rFonts w:ascii="Bookman Old Style" w:hAnsi="Bookman Old Style"/>
          <w:b/>
          <w:sz w:val="28"/>
          <w:szCs w:val="28"/>
          <w:lang w:val="es-ES_tradnl"/>
        </w:rPr>
      </w:pPr>
    </w:p>
    <w:p w14:paraId="3949F7A7" w14:textId="77777777" w:rsidR="00D66EE2" w:rsidRPr="008B1295" w:rsidRDefault="00D66EE2" w:rsidP="006F363B">
      <w:pPr>
        <w:spacing w:line="360" w:lineRule="auto"/>
        <w:jc w:val="center"/>
        <w:rPr>
          <w:rFonts w:ascii="Bookman Old Style" w:hAnsi="Bookman Old Style"/>
          <w:b/>
          <w:sz w:val="28"/>
          <w:szCs w:val="28"/>
          <w:lang w:val="es-ES_tradnl"/>
        </w:rPr>
      </w:pPr>
    </w:p>
    <w:p w14:paraId="5696084D" w14:textId="77777777" w:rsidR="006D7BA1" w:rsidRPr="008B1295" w:rsidRDefault="006D7BA1" w:rsidP="006F363B">
      <w:pPr>
        <w:spacing w:line="360" w:lineRule="auto"/>
        <w:jc w:val="center"/>
        <w:rPr>
          <w:rFonts w:ascii="Bookman Old Style" w:hAnsi="Bookman Old Style"/>
          <w:b/>
          <w:sz w:val="28"/>
          <w:szCs w:val="28"/>
          <w:lang w:val="es-ES_tradnl"/>
        </w:rPr>
      </w:pPr>
      <w:r w:rsidRPr="008B1295">
        <w:rPr>
          <w:rFonts w:ascii="Bookman Old Style" w:hAnsi="Bookman Old Style"/>
          <w:b/>
          <w:iCs/>
          <w:sz w:val="28"/>
          <w:szCs w:val="28"/>
          <w:lang w:val="es-ES_tradnl"/>
        </w:rPr>
        <w:t>LUIS ALONSO RICO PUERTA</w:t>
      </w:r>
    </w:p>
    <w:p w14:paraId="54C94584" w14:textId="77777777" w:rsidR="006D7BA1" w:rsidRPr="008B1295" w:rsidRDefault="006D7BA1" w:rsidP="006F363B">
      <w:pPr>
        <w:spacing w:line="360" w:lineRule="auto"/>
        <w:jc w:val="center"/>
        <w:rPr>
          <w:rFonts w:ascii="Bookman Old Style" w:hAnsi="Bookman Old Style" w:cs="Arial"/>
          <w:b/>
          <w:sz w:val="28"/>
          <w:szCs w:val="28"/>
          <w:lang w:val="es-ES_tradnl"/>
        </w:rPr>
      </w:pPr>
    </w:p>
    <w:p w14:paraId="75EEE45E" w14:textId="31369E51" w:rsidR="006D7BA1" w:rsidRDefault="006D7BA1" w:rsidP="006F363B">
      <w:pPr>
        <w:spacing w:line="360" w:lineRule="auto"/>
        <w:jc w:val="center"/>
        <w:rPr>
          <w:rFonts w:ascii="Bookman Old Style" w:hAnsi="Bookman Old Style" w:cs="Arial"/>
          <w:b/>
          <w:sz w:val="28"/>
          <w:szCs w:val="28"/>
          <w:lang w:val="es-ES_tradnl"/>
        </w:rPr>
      </w:pPr>
    </w:p>
    <w:p w14:paraId="17644406" w14:textId="77777777" w:rsidR="00294203" w:rsidRPr="008B1295" w:rsidRDefault="00294203" w:rsidP="006F363B">
      <w:pPr>
        <w:spacing w:line="360" w:lineRule="auto"/>
        <w:jc w:val="center"/>
        <w:rPr>
          <w:rFonts w:ascii="Bookman Old Style" w:hAnsi="Bookman Old Style" w:cs="Arial"/>
          <w:b/>
          <w:sz w:val="28"/>
          <w:szCs w:val="28"/>
          <w:lang w:val="es-ES_tradnl"/>
        </w:rPr>
      </w:pPr>
    </w:p>
    <w:p w14:paraId="68BBE5A1" w14:textId="77777777" w:rsidR="006D7BA1" w:rsidRPr="008B1295" w:rsidRDefault="006D7BA1" w:rsidP="006F363B">
      <w:pPr>
        <w:spacing w:line="360" w:lineRule="auto"/>
        <w:jc w:val="center"/>
        <w:rPr>
          <w:lang w:val="es-ES_tradnl"/>
        </w:rPr>
      </w:pPr>
      <w:r w:rsidRPr="008B1295">
        <w:rPr>
          <w:rFonts w:ascii="Bookman Old Style" w:hAnsi="Bookman Old Style"/>
          <w:b/>
          <w:iCs/>
          <w:sz w:val="28"/>
          <w:szCs w:val="28"/>
          <w:lang w:val="es-ES_tradnl"/>
        </w:rPr>
        <w:t>OCTAVIO AUGUSTO TEJEIRO DUQUE</w:t>
      </w:r>
    </w:p>
    <w:p w14:paraId="236F1276" w14:textId="32866668" w:rsidR="00FB5AA3" w:rsidRPr="008B1295" w:rsidRDefault="00FB5AA3" w:rsidP="006F363B">
      <w:pPr>
        <w:pStyle w:val="NormalCSJ"/>
        <w:ind w:firstLine="0"/>
        <w:rPr>
          <w:rFonts w:cs="Arial"/>
          <w:sz w:val="24"/>
          <w:szCs w:val="24"/>
          <w:lang w:val="es-ES_tradnl"/>
        </w:rPr>
      </w:pPr>
    </w:p>
    <w:sectPr w:rsidR="00FB5AA3" w:rsidRPr="008B1295" w:rsidSect="00BA550E">
      <w:headerReference w:type="default" r:id="rId14"/>
      <w:footerReference w:type="even" r:id="rId15"/>
      <w:footerReference w:type="default" r:id="rId16"/>
      <w:headerReference w:type="first" r:id="rId17"/>
      <w:pgSz w:w="12242" w:h="18722" w:code="14"/>
      <w:pgMar w:top="2268" w:right="1701" w:bottom="1701" w:left="2268" w:header="113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C08B" w14:textId="77777777" w:rsidR="00DD2A6A" w:rsidRDefault="00DD2A6A">
      <w:r>
        <w:separator/>
      </w:r>
    </w:p>
  </w:endnote>
  <w:endnote w:type="continuationSeparator" w:id="0">
    <w:p w14:paraId="619E1F34" w14:textId="77777777" w:rsidR="00DD2A6A" w:rsidRDefault="00DD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Nova Light"/>
    <w:panose1 w:val="020B0604020202020204"/>
    <w:charset w:val="00"/>
    <w:family w:val="swiss"/>
    <w:pitch w:val="variable"/>
    <w:sig w:usb0="E0002AFF" w:usb1="C0007843" w:usb2="00000009" w:usb3="00000000" w:csb0="000001FF" w:csb1="00000000"/>
  </w:font>
  <w:font w:name="ヒラギノ角ゴ Pro W3">
    <w:altName w:val="Yu Gothic UI"/>
    <w:panose1 w:val="020B0300000000000000"/>
    <w:charset w:val="80"/>
    <w:family w:val="swiss"/>
    <w:pitch w:val="variable"/>
    <w:sig w:usb0="E00002FF" w:usb1="7AC7FFFF" w:usb2="00000012" w:usb3="00000000" w:csb0="0002000D"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panose1 w:val="020B0604020202020204"/>
    <w:charset w:val="00"/>
    <w:family w:val="script"/>
    <w:pitch w:val="variable"/>
    <w:sig w:usb0="80002043" w:usb1="00000000" w:usb2="00000080" w:usb3="00000000" w:csb0="00000001" w:csb1="00000000"/>
  </w:font>
  <w:font w:name="Edwardian Script ITC">
    <w:panose1 w:val="030303020407070D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66DF" w14:textId="77777777" w:rsidR="002C41B3" w:rsidRDefault="002C41B3" w:rsidP="00E57F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6B44FE" w14:textId="77777777" w:rsidR="002C41B3" w:rsidRDefault="002C41B3" w:rsidP="00E57F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0644" w14:textId="56A7714F" w:rsidR="002C41B3" w:rsidRPr="008C6E91" w:rsidRDefault="002C41B3" w:rsidP="00CB3437">
    <w:pPr>
      <w:pStyle w:val="Piedepgina"/>
      <w:framePr w:wrap="around" w:vAnchor="text" w:hAnchor="margin" w:xAlign="right" w:y="1"/>
      <w:jc w:val="both"/>
      <w:rPr>
        <w:rStyle w:val="Nmerodepgina"/>
        <w:rFonts w:ascii="Bookman Old Style" w:hAnsi="Bookman Old Style"/>
      </w:rPr>
    </w:pPr>
    <w:r w:rsidRPr="008C6E91">
      <w:rPr>
        <w:rStyle w:val="Nmerodepgina"/>
        <w:rFonts w:ascii="Bookman Old Style" w:hAnsi="Bookman Old Style"/>
      </w:rPr>
      <w:fldChar w:fldCharType="begin"/>
    </w:r>
    <w:r w:rsidRPr="008C6E91">
      <w:rPr>
        <w:rStyle w:val="Nmerodepgina"/>
        <w:rFonts w:ascii="Bookman Old Style" w:hAnsi="Bookman Old Style"/>
      </w:rPr>
      <w:instrText xml:space="preserve">PAGE  </w:instrText>
    </w:r>
    <w:r w:rsidRPr="008C6E91">
      <w:rPr>
        <w:rStyle w:val="Nmerodepgina"/>
        <w:rFonts w:ascii="Bookman Old Style" w:hAnsi="Bookman Old Style"/>
      </w:rPr>
      <w:fldChar w:fldCharType="separate"/>
    </w:r>
    <w:r>
      <w:rPr>
        <w:rStyle w:val="Nmerodepgina"/>
        <w:rFonts w:ascii="Bookman Old Style" w:hAnsi="Bookman Old Style"/>
        <w:noProof/>
      </w:rPr>
      <w:t>28</w:t>
    </w:r>
    <w:r w:rsidRPr="008C6E91">
      <w:rPr>
        <w:rStyle w:val="Nmerodepgina"/>
        <w:rFonts w:ascii="Bookman Old Style" w:hAnsi="Bookman Old Style"/>
      </w:rPr>
      <w:fldChar w:fldCharType="end"/>
    </w:r>
  </w:p>
  <w:p w14:paraId="16883459" w14:textId="77777777" w:rsidR="002C41B3" w:rsidRPr="00FE0387" w:rsidRDefault="002C41B3" w:rsidP="00054FDE">
    <w:pPr>
      <w:pStyle w:val="Piedepgina"/>
      <w:tabs>
        <w:tab w:val="left" w:pos="180"/>
      </w:tabs>
      <w:ind w:right="360"/>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A11B" w14:textId="77777777" w:rsidR="00DD2A6A" w:rsidRDefault="00DD2A6A">
      <w:r>
        <w:separator/>
      </w:r>
    </w:p>
  </w:footnote>
  <w:footnote w:type="continuationSeparator" w:id="0">
    <w:p w14:paraId="1C458711" w14:textId="77777777" w:rsidR="00DD2A6A" w:rsidRDefault="00DD2A6A">
      <w:r>
        <w:continuationSeparator/>
      </w:r>
    </w:p>
  </w:footnote>
  <w:footnote w:id="1">
    <w:p w14:paraId="36072CC9" w14:textId="7F4A6DD5" w:rsidR="002C41B3" w:rsidRDefault="002C41B3" w:rsidP="00444F69">
      <w:pPr>
        <w:pStyle w:val="Textonotapie"/>
        <w:jc w:val="both"/>
        <w:rPr>
          <w:lang w:val="es-ES"/>
        </w:rPr>
      </w:pPr>
      <w:r w:rsidRPr="00417C0A">
        <w:rPr>
          <w:rStyle w:val="Refdenotaalpie"/>
        </w:rPr>
        <w:footnoteRef/>
      </w:r>
      <w:r w:rsidRPr="00417C0A">
        <w:rPr>
          <w:lang w:val="es-ES"/>
        </w:rPr>
        <w:t xml:space="preserve"> </w:t>
      </w:r>
      <w:r>
        <w:rPr>
          <w:lang w:val="es-ES"/>
        </w:rPr>
        <w:t xml:space="preserve">No olvida la Sala que, a voces de la </w:t>
      </w:r>
      <w:r w:rsidRPr="00417C0A">
        <w:rPr>
          <w:lang w:val="es-ES"/>
        </w:rPr>
        <w:t xml:space="preserve">norma </w:t>
      </w:r>
      <w:r>
        <w:rPr>
          <w:lang w:val="es-ES"/>
        </w:rPr>
        <w:t>en cita,</w:t>
      </w:r>
      <w:r w:rsidRPr="00417C0A">
        <w:rPr>
          <w:lang w:val="es-ES"/>
        </w:rPr>
        <w:t xml:space="preserve"> «</w:t>
      </w:r>
      <w:r w:rsidRPr="00417C0A">
        <w:rPr>
          <w:i/>
          <w:iCs/>
          <w:lang w:val="es-ES"/>
        </w:rPr>
        <w:t xml:space="preserve">[c]uando se trate de cargos formulados </w:t>
      </w:r>
      <w:r w:rsidRPr="00417C0A">
        <w:rPr>
          <w:b/>
          <w:bCs/>
          <w:i/>
          <w:iCs/>
          <w:lang w:val="es-ES"/>
        </w:rPr>
        <w:t>por la causal primera</w:t>
      </w:r>
      <w:r w:rsidRPr="00417C0A">
        <w:rPr>
          <w:i/>
          <w:iCs/>
          <w:lang w:val="es-ES"/>
        </w:rPr>
        <w:t xml:space="preserve"> de casación, que contengan distintas acusaciones y la Corte considere que han debido presentarse en forma separada, deberá decidir sobre ellos como si se hubieran invocado en distintos cargos. En el mismo evento, </w:t>
      </w:r>
      <w:r w:rsidRPr="00417C0A">
        <w:rPr>
          <w:b/>
          <w:bCs/>
          <w:i/>
          <w:iCs/>
          <w:lang w:val="es-ES"/>
        </w:rPr>
        <w:t>si se formulan acusaciones en distintos cargos y la Corte considera que han debido proponerse a través de uno solo, de oficio los integrará</w:t>
      </w:r>
      <w:r w:rsidRPr="00417C0A">
        <w:rPr>
          <w:i/>
          <w:iCs/>
          <w:lang w:val="es-ES"/>
        </w:rPr>
        <w:t xml:space="preserve"> y resolverá sobre el conjunto, según corresponda</w:t>
      </w:r>
      <w:r w:rsidRPr="00417C0A">
        <w:rPr>
          <w:lang w:val="es-ES"/>
        </w:rPr>
        <w:t xml:space="preserve">». </w:t>
      </w:r>
    </w:p>
    <w:p w14:paraId="4872F444" w14:textId="77777777" w:rsidR="002C41B3" w:rsidRPr="00417C0A" w:rsidRDefault="002C41B3" w:rsidP="00444F69">
      <w:pPr>
        <w:pStyle w:val="Textonotapie"/>
        <w:jc w:val="both"/>
        <w:rPr>
          <w:lang w:val="es-ES"/>
        </w:rPr>
      </w:pPr>
    </w:p>
    <w:p w14:paraId="19E12FB8" w14:textId="3D9B537A" w:rsidR="002C41B3" w:rsidRDefault="002C41B3" w:rsidP="00444F69">
      <w:pPr>
        <w:pStyle w:val="Textonotapie"/>
        <w:jc w:val="both"/>
        <w:rPr>
          <w:lang w:val="es-ES"/>
        </w:rPr>
      </w:pPr>
      <w:r>
        <w:rPr>
          <w:lang w:val="es-ES"/>
        </w:rPr>
        <w:t xml:space="preserve">No obstante, </w:t>
      </w:r>
      <w:r w:rsidRPr="00417C0A">
        <w:rPr>
          <w:lang w:val="es-ES"/>
        </w:rPr>
        <w:t>el precedente consolidado de la Sala</w:t>
      </w:r>
      <w:r>
        <w:rPr>
          <w:lang w:val="es-ES"/>
        </w:rPr>
        <w:t xml:space="preserve"> considera que</w:t>
      </w:r>
      <w:r w:rsidRPr="00417C0A">
        <w:rPr>
          <w:lang w:val="es-ES"/>
        </w:rPr>
        <w:t xml:space="preserve"> el uso de la expresión «</w:t>
      </w:r>
      <w:r w:rsidRPr="00417C0A">
        <w:rPr>
          <w:i/>
          <w:iCs/>
          <w:lang w:val="es-ES"/>
        </w:rPr>
        <w:t>cargos formulados por la causal primera</w:t>
      </w:r>
      <w:r w:rsidRPr="00417C0A">
        <w:rPr>
          <w:lang w:val="es-ES"/>
        </w:rPr>
        <w:t xml:space="preserve">» ha de entenderse como un simple </w:t>
      </w:r>
      <w:r w:rsidRPr="00417C0A">
        <w:rPr>
          <w:i/>
          <w:iCs/>
          <w:lang w:val="es-ES"/>
        </w:rPr>
        <w:t xml:space="preserve">lapsus </w:t>
      </w:r>
      <w:r w:rsidRPr="00417C0A">
        <w:rPr>
          <w:lang w:val="es-ES"/>
        </w:rPr>
        <w:t xml:space="preserve">del legislador, derivado de  replicar en la normativa actual la estructura del Código de Procedimiento Civil, en la que convivían bajo el ropaje del primer motivo de casación acusaciones por vía directa e indirecta (que corresponden a las causales primera y segunda del artículo 336 del Código General del Proceso). </w:t>
      </w:r>
      <w:r>
        <w:rPr>
          <w:lang w:val="es-ES"/>
        </w:rPr>
        <w:t>Por tanto, ha de entenderse que pueden agruparse distintas acusaciones de infracción de la ley sustancial, sean estas por vía directa o indirecta.</w:t>
      </w:r>
    </w:p>
    <w:p w14:paraId="2C13E8A4" w14:textId="77777777" w:rsidR="002C41B3" w:rsidRPr="00417C0A" w:rsidRDefault="002C41B3" w:rsidP="00444F69">
      <w:pPr>
        <w:pStyle w:val="Textonotapie"/>
        <w:jc w:val="both"/>
        <w:rPr>
          <w:lang w:val="es-ES"/>
        </w:rPr>
      </w:pPr>
    </w:p>
    <w:p w14:paraId="27A9411F" w14:textId="7364304F" w:rsidR="002C41B3" w:rsidRPr="00417C0A" w:rsidRDefault="002C41B3" w:rsidP="00444F69">
      <w:pPr>
        <w:pStyle w:val="Textonotapie"/>
        <w:jc w:val="both"/>
        <w:rPr>
          <w:lang w:val="es-ES"/>
        </w:rPr>
      </w:pPr>
      <w:r w:rsidRPr="00417C0A">
        <w:rPr>
          <w:lang w:val="es-ES"/>
        </w:rPr>
        <w:t xml:space="preserve">Sobre el particular, recientemente se explicó: «(...) </w:t>
      </w:r>
      <w:r w:rsidRPr="00417C0A">
        <w:rPr>
          <w:i/>
          <w:iCs/>
          <w:lang w:val="es-ES"/>
        </w:rPr>
        <w:t xml:space="preserve">es bien sabido que desde 1991 la Corte tiene el deber, cuando de violación de normas sustanciales se trata, de escindir las acusaciones si en su criterio debieron haberse presentado en cargos separados. </w:t>
      </w:r>
      <w:r w:rsidRPr="00417C0A">
        <w:rPr>
          <w:b/>
          <w:bCs/>
          <w:i/>
          <w:iCs/>
          <w:lang w:val="es-ES"/>
        </w:rPr>
        <w:t>O integrar los cargos si se considera que han debido proponerse en uno solo</w:t>
      </w:r>
      <w:r w:rsidRPr="00417C0A">
        <w:rPr>
          <w:i/>
          <w:iCs/>
          <w:lang w:val="es-ES"/>
        </w:rPr>
        <w:t xml:space="preserve">. Tal preceptiva fue copiada en el Código General del Proceso </w:t>
      </w:r>
      <w:r w:rsidRPr="00417C0A">
        <w:rPr>
          <w:b/>
          <w:bCs/>
          <w:i/>
          <w:iCs/>
          <w:lang w:val="es-ES"/>
        </w:rPr>
        <w:t>con la mala fortuna de haberla reducido, según se dice literalmente en el parágrafo segundo del artículo 344, a “la causal primera”</w:t>
      </w:r>
      <w:r w:rsidRPr="00417C0A">
        <w:rPr>
          <w:i/>
          <w:iCs/>
          <w:lang w:val="es-ES"/>
        </w:rPr>
        <w:t xml:space="preserve"> (apelativo este que en el ámbito del código anterior comprendía la violación directa y la indirecta de normas sustanciales) lográndose así una escasa por no decir nula operatividad de la norma en cuestión, pues lo cierto es que lo usual, </w:t>
      </w:r>
      <w:r w:rsidRPr="00417C0A">
        <w:rPr>
          <w:b/>
          <w:bCs/>
          <w:i/>
          <w:iCs/>
          <w:lang w:val="es-ES"/>
        </w:rPr>
        <w:t>lo que la Corte con alguna regularidad observa en las demandas de casación que examina, como este caso lo muestra, es que los impugnantes, en un mismo cargo, esbocen críticas jurídicas a las normas aplicadas o dejadas de aplicar y, con base en las mismas normas, expongan discrepancias sobre el análisis probatorio.  Lo anterior, de suyo, significa mezclar la causal primera con la hoy causal segunda de casación</w:t>
      </w:r>
      <w:r w:rsidRPr="00417C0A">
        <w:rPr>
          <w:i/>
          <w:iCs/>
          <w:lang w:val="es-ES"/>
        </w:rPr>
        <w:t>. Evidentemente, existen excepciones que autorizan esa mixtura, como cuando el fundamento de la decisión comprende consideraciones fácticas y jurídicas, ambas equivocadas y amalgamadas según se explica a espacio en precedente jurisprudencial, aún vigente (Cfr. SC-169-2000)</w:t>
      </w:r>
      <w:r w:rsidRPr="00417C0A">
        <w:rPr>
          <w:lang w:val="es-ES"/>
        </w:rPr>
        <w:t>» (CSJ SC563-2021, 1 mar.; en el mismo sentido, CSJ SC1084-2021, 5 abr.).</w:t>
      </w:r>
    </w:p>
  </w:footnote>
  <w:footnote w:id="2">
    <w:p w14:paraId="3FB8899D" w14:textId="77777777" w:rsidR="002C41B3" w:rsidRPr="00417C0A" w:rsidRDefault="002C41B3" w:rsidP="00444F69">
      <w:pPr>
        <w:pStyle w:val="Textonotapie"/>
        <w:jc w:val="both"/>
        <w:rPr>
          <w:lang w:val="es-ES"/>
        </w:rPr>
      </w:pPr>
      <w:r w:rsidRPr="00417C0A">
        <w:rPr>
          <w:rStyle w:val="Refdenotaalpie"/>
        </w:rPr>
        <w:footnoteRef/>
      </w:r>
      <w:r w:rsidRPr="00417C0A">
        <w:t xml:space="preserve"> </w:t>
      </w:r>
      <w:r w:rsidRPr="00417C0A">
        <w:rPr>
          <w:lang w:val="es-ES"/>
        </w:rPr>
        <w:t>Las categorías orientadoras de esta prerrogativa deben comprenderse en concordancia con los demás cánones constitucionales que establecen la dignidad humana; la igualdad; la prohibición de discriminación (</w:t>
      </w:r>
      <w:r w:rsidRPr="00417C0A">
        <w:rPr>
          <w:i/>
          <w:iCs/>
          <w:lang w:val="es-ES"/>
        </w:rPr>
        <w:t>v.gr.</w:t>
      </w:r>
      <w:r w:rsidRPr="00417C0A">
        <w:rPr>
          <w:lang w:val="es-ES"/>
        </w:rPr>
        <w:t>, art. 43, C. P.: «</w:t>
      </w:r>
      <w:r w:rsidRPr="00417C0A">
        <w:rPr>
          <w:i/>
          <w:iCs/>
          <w:color w:val="4B4949"/>
          <w:lang w:val="es-ES" w:eastAsia="es-ES"/>
        </w:rPr>
        <w:t>l</w:t>
      </w:r>
      <w:r w:rsidRPr="00417C0A">
        <w:rPr>
          <w:i/>
          <w:iCs/>
          <w:lang w:val="es-ES"/>
        </w:rPr>
        <w:t>a mujer y el hombre tienen iguales derechos y oportunidades. La mujer no podrá ser sometida a ninguna clase de discriminación</w:t>
      </w:r>
      <w:r w:rsidRPr="00417C0A">
        <w:rPr>
          <w:lang w:val="es-ES"/>
        </w:rPr>
        <w:t xml:space="preserve">…»); la protección especial en favor de niños, niñas y adolescentes y la prevalencia de sus derechos (art. 44, </w:t>
      </w:r>
      <w:r w:rsidRPr="00417C0A">
        <w:rPr>
          <w:i/>
          <w:iCs/>
          <w:lang w:val="es-ES"/>
        </w:rPr>
        <w:t>ibídem</w:t>
      </w:r>
      <w:r w:rsidRPr="00417C0A">
        <w:rPr>
          <w:lang w:val="es-ES"/>
        </w:rPr>
        <w:t>), sin que pueda perderse de vista</w:t>
      </w:r>
      <w:r w:rsidRPr="00417C0A">
        <w:rPr>
          <w:i/>
          <w:iCs/>
          <w:lang w:val="es-ES"/>
        </w:rPr>
        <w:t xml:space="preserve"> </w:t>
      </w:r>
      <w:r w:rsidRPr="00417C0A">
        <w:rPr>
          <w:lang w:val="es-ES"/>
        </w:rPr>
        <w:t>el desarrollo jurisprudencial relacionado con los sujetos de especial protección constitucional.</w:t>
      </w:r>
    </w:p>
  </w:footnote>
  <w:footnote w:id="3">
    <w:p w14:paraId="258434C9" w14:textId="77777777" w:rsidR="002C41B3" w:rsidRPr="00417C0A" w:rsidRDefault="002C41B3" w:rsidP="00444F69">
      <w:pPr>
        <w:pStyle w:val="Textonotapie"/>
        <w:jc w:val="both"/>
      </w:pPr>
      <w:r w:rsidRPr="00417C0A">
        <w:rPr>
          <w:rStyle w:val="Refdenotaalpie"/>
        </w:rPr>
        <w:footnoteRef/>
      </w:r>
      <w:r w:rsidRPr="00417C0A">
        <w:t xml:space="preserve"> Aprobada</w:t>
      </w:r>
      <w:r w:rsidRPr="00417C0A">
        <w:rPr>
          <w:lang w:val="es-ES"/>
        </w:rPr>
        <w:t xml:space="preserve"> por Colombia mediante Ley 51 de 1981. Esta Convención establece como uno de los deberes del Estado «</w:t>
      </w:r>
      <w:r w:rsidRPr="00417C0A">
        <w:rPr>
          <w:i/>
          <w:iCs/>
          <w:lang w:val="es-ES"/>
        </w:rPr>
        <w:t>consagrar, si aún no lo han hecho, en sus constituciones nacionales y en cualquier otra legislación apropiada el principio de la igualdad del hombre y de la mujer y asegurar por ley u otros medios apropiados la realización práctica de ese principio</w:t>
      </w:r>
      <w:r w:rsidRPr="00417C0A">
        <w:rPr>
          <w:lang w:val="es-ES"/>
        </w:rPr>
        <w:t>» (art. 2, lit. a).</w:t>
      </w:r>
    </w:p>
  </w:footnote>
  <w:footnote w:id="4">
    <w:p w14:paraId="5BE9DA4F" w14:textId="77777777" w:rsidR="002C41B3" w:rsidRPr="00417C0A" w:rsidRDefault="002C41B3" w:rsidP="00444F69">
      <w:pPr>
        <w:pStyle w:val="Textonotapie"/>
        <w:jc w:val="both"/>
      </w:pPr>
      <w:r w:rsidRPr="00417C0A">
        <w:rPr>
          <w:rStyle w:val="Refdenotaalpie"/>
        </w:rPr>
        <w:footnoteRef/>
      </w:r>
      <w:r w:rsidRPr="00417C0A">
        <w:t xml:space="preserve"> </w:t>
      </w:r>
      <w:r w:rsidRPr="00417C0A">
        <w:rPr>
          <w:lang w:val="es-ES"/>
        </w:rPr>
        <w:t xml:space="preserve">Aprobado por Colombia mediante Ley 984 de 2005. </w:t>
      </w:r>
    </w:p>
  </w:footnote>
  <w:footnote w:id="5">
    <w:p w14:paraId="3568F9FE" w14:textId="77777777" w:rsidR="002C41B3" w:rsidRPr="00417C0A" w:rsidRDefault="002C41B3" w:rsidP="00444F69">
      <w:pPr>
        <w:jc w:val="both"/>
        <w:rPr>
          <w:sz w:val="20"/>
          <w:szCs w:val="20"/>
        </w:rPr>
      </w:pPr>
      <w:r w:rsidRPr="00417C0A">
        <w:rPr>
          <w:rStyle w:val="Refdenotaalpie"/>
          <w:sz w:val="20"/>
          <w:szCs w:val="20"/>
        </w:rPr>
        <w:footnoteRef/>
      </w:r>
      <w:r w:rsidRPr="00417C0A">
        <w:rPr>
          <w:sz w:val="20"/>
          <w:szCs w:val="20"/>
        </w:rPr>
        <w:t xml:space="preserve"> Aprobada por Colombia mediante la Ley 248 de 1995. Precisa dentro de los deberes del Estado «</w:t>
      </w:r>
      <w:r w:rsidRPr="00417C0A">
        <w:rPr>
          <w:i/>
          <w:iCs/>
          <w:sz w:val="20"/>
          <w:szCs w:val="20"/>
        </w:rPr>
        <w:t>establecer procedimientos legales justos y eficaces para la mujer que haya sido sometida a violencia, que incluyan, entre otros, medidas de protección, un juicio oportuno y el acceso efectivo a tales procedimientos» y «establecer los mecanismos judiciales y administrativos necesarios para asegurar que la mujer objeto de violencia tenga acceso efectivo a resarcimiento, reparación del daño u otros medios de compensación justos y eficaces</w:t>
      </w:r>
      <w:r w:rsidRPr="00417C0A">
        <w:rPr>
          <w:sz w:val="20"/>
          <w:szCs w:val="20"/>
        </w:rPr>
        <w:t>» (art. 7, lit. f y g).</w:t>
      </w:r>
    </w:p>
  </w:footnote>
  <w:footnote w:id="6">
    <w:p w14:paraId="174B5154" w14:textId="77777777" w:rsidR="002C41B3" w:rsidRPr="00417C0A" w:rsidRDefault="002C41B3" w:rsidP="00444F69">
      <w:pPr>
        <w:jc w:val="both"/>
        <w:rPr>
          <w:sz w:val="20"/>
          <w:szCs w:val="20"/>
        </w:rPr>
      </w:pPr>
      <w:r w:rsidRPr="00417C0A">
        <w:rPr>
          <w:rStyle w:val="Refdenotaalpie"/>
          <w:sz w:val="20"/>
          <w:szCs w:val="20"/>
        </w:rPr>
        <w:footnoteRef/>
      </w:r>
      <w:r w:rsidRPr="00417C0A">
        <w:rPr>
          <w:sz w:val="20"/>
          <w:szCs w:val="20"/>
        </w:rPr>
        <w:t xml:space="preserve"> Aprobada por Colombia mediante Ley 16 de 1972. En su artículo 24, establece la igualdad ante la ley. Así mismo, en el canon 17, lit. b, preceptúa que: «</w:t>
      </w:r>
      <w:r w:rsidRPr="00417C0A">
        <w:rPr>
          <w:i/>
          <w:iCs/>
          <w:sz w:val="20"/>
          <w:szCs w:val="20"/>
        </w:rPr>
        <w:t>Los Estados Parte deben tomar medidas apropiadas para asegurar la igualdad de derechos y la adecuada equivalencia de responsabilidades de los cónyuges en cuanto al matrimonio, durante el matrimonio y en caso de disolución del mismo</w:t>
      </w:r>
      <w:r w:rsidRPr="00417C0A">
        <w:rPr>
          <w:sz w:val="20"/>
          <w:szCs w:val="20"/>
        </w:rPr>
        <w:t>».</w:t>
      </w:r>
    </w:p>
  </w:footnote>
  <w:footnote w:id="7">
    <w:p w14:paraId="54C47106" w14:textId="77777777" w:rsidR="002C41B3" w:rsidRPr="00417C0A" w:rsidRDefault="002C41B3" w:rsidP="00444F69">
      <w:pPr>
        <w:pStyle w:val="Textonotapie"/>
        <w:jc w:val="both"/>
        <w:rPr>
          <w:lang w:val="es-ES"/>
        </w:rPr>
      </w:pPr>
      <w:r w:rsidRPr="00417C0A">
        <w:rPr>
          <w:rStyle w:val="Refdenotaalpie"/>
        </w:rPr>
        <w:footnoteRef/>
      </w:r>
      <w:r w:rsidRPr="00417C0A">
        <w:t xml:space="preserve"> Guía para la aplicación sistemática e informática del Modelo de incorporación de la perspectiva de género en las sentencias. Secretaría Técnica y Comisión Permanente de Género y Acceso a la Justicia, Cumbre Judicial Iberoamericana.</w:t>
      </w:r>
    </w:p>
  </w:footnote>
  <w:footnote w:id="8">
    <w:p w14:paraId="70B39927" w14:textId="77777777" w:rsidR="002C41B3" w:rsidRPr="00417C0A" w:rsidRDefault="002C41B3" w:rsidP="00444F69">
      <w:pPr>
        <w:pStyle w:val="Textonotapie"/>
        <w:jc w:val="both"/>
        <w:rPr>
          <w:lang w:val="es-ES"/>
        </w:rPr>
      </w:pPr>
      <w:r w:rsidRPr="00417C0A">
        <w:rPr>
          <w:rStyle w:val="Refdenotaalpie"/>
        </w:rPr>
        <w:footnoteRef/>
      </w:r>
      <w:r w:rsidRPr="00417C0A">
        <w:t xml:space="preserve"> </w:t>
      </w:r>
      <w:r w:rsidRPr="00417C0A">
        <w:rPr>
          <w:lang w:val="es-ES"/>
        </w:rPr>
        <w:t>Cuyo artículo 7 reza: «</w:t>
      </w:r>
      <w:r w:rsidRPr="00417C0A">
        <w:rPr>
          <w:i/>
          <w:iCs/>
          <w:lang w:val="es-ES"/>
        </w:rPr>
        <w:t>Los Estados Partes condenan todas las formas de violencia contra la mujer y convienen en adoptar, por todos los medios apropiados y sin dilaciones, políticas orientadas a prevenir, sancionar y erradicar dicha violencia y en llevar a cabo lo siguiente: (...) f. establecer procedimientos legales justos y eficaces para la mujer que haya sido sometida a violencia, que incluyan, entre otros, medidas de protección, un juicio oportuno y el acceso efectivo a tales procedimientos; g. establecer los mecanismos judiciales y administrativos necesarios para asegurar que la mujer objeto de violencia tenga acceso efectivo a resarcimiento, reparación del daño u otros medios de compensación justos y eficaces, y h. adoptar las disposiciones legislativas o de otra índole que sean necesarias para hacer efectiva esta Convención</w:t>
      </w:r>
      <w:r w:rsidRPr="00417C0A">
        <w:rPr>
          <w:lang w:val="es-ES"/>
        </w:rPr>
        <w:t>».</w:t>
      </w:r>
    </w:p>
  </w:footnote>
  <w:footnote w:id="9">
    <w:p w14:paraId="364E839E" w14:textId="119C2F50" w:rsidR="002C41B3" w:rsidRPr="00417C0A" w:rsidRDefault="002C41B3" w:rsidP="00444F69">
      <w:pPr>
        <w:pStyle w:val="Textonotapie"/>
        <w:jc w:val="both"/>
        <w:rPr>
          <w:lang w:val="es-ES"/>
        </w:rPr>
      </w:pPr>
      <w:r w:rsidRPr="00417C0A">
        <w:rPr>
          <w:rStyle w:val="Refdenotaalpie"/>
        </w:rPr>
        <w:footnoteRef/>
      </w:r>
      <w:r w:rsidRPr="00417C0A">
        <w:t xml:space="preserve"> </w:t>
      </w:r>
      <w:r w:rsidRPr="00417C0A">
        <w:rPr>
          <w:lang w:val="es-ES"/>
        </w:rPr>
        <w:t>FERRER</w:t>
      </w:r>
      <w:r>
        <w:rPr>
          <w:lang w:val="es-ES"/>
        </w:rPr>
        <w:t xml:space="preserve"> I RIBA</w:t>
      </w:r>
      <w:r w:rsidRPr="00417C0A">
        <w:rPr>
          <w:lang w:val="es-ES"/>
        </w:rPr>
        <w:t xml:space="preserve">, Josep. </w:t>
      </w:r>
      <w:r w:rsidRPr="00417C0A">
        <w:rPr>
          <w:i/>
          <w:iCs/>
          <w:lang w:val="es-ES"/>
        </w:rPr>
        <w:t>Relaciones familiares y límites del derecho de daños</w:t>
      </w:r>
      <w:r w:rsidRPr="00417C0A">
        <w:rPr>
          <w:lang w:val="es-ES"/>
        </w:rPr>
        <w:t xml:space="preserve">. En: Indret: Revista para el Análisis del Derecho, 4/2001. </w:t>
      </w:r>
    </w:p>
  </w:footnote>
  <w:footnote w:id="10">
    <w:p w14:paraId="2721B38C" w14:textId="2FCFCB42" w:rsidR="002C41B3" w:rsidRPr="00417C0A" w:rsidRDefault="002C41B3" w:rsidP="00444F69">
      <w:pPr>
        <w:pStyle w:val="Textonotapie"/>
        <w:jc w:val="both"/>
        <w:rPr>
          <w:lang w:val="es-ES"/>
        </w:rPr>
      </w:pPr>
      <w:r w:rsidRPr="00417C0A">
        <w:rPr>
          <w:rStyle w:val="Refdenotaalpie"/>
        </w:rPr>
        <w:footnoteRef/>
      </w:r>
      <w:r w:rsidRPr="00417C0A">
        <w:t xml:space="preserve"> </w:t>
      </w:r>
      <w:r w:rsidRPr="00417C0A">
        <w:rPr>
          <w:i/>
          <w:iCs/>
          <w:lang w:val="es-ES"/>
        </w:rPr>
        <w:t xml:space="preserve">Cfr. </w:t>
      </w:r>
      <w:r w:rsidRPr="00417C0A">
        <w:rPr>
          <w:lang w:val="es-ES"/>
        </w:rPr>
        <w:t xml:space="preserve">PAPAYANNIS, Diego. </w:t>
      </w:r>
      <w:r w:rsidRPr="00417C0A">
        <w:rPr>
          <w:i/>
          <w:iCs/>
          <w:lang w:val="es-ES"/>
        </w:rPr>
        <w:t>El derecho privado como cuestión pública</w:t>
      </w:r>
      <w:r w:rsidRPr="00417C0A">
        <w:rPr>
          <w:lang w:val="es-ES"/>
        </w:rPr>
        <w:t>. Ed. Universidad Externado de Colombia, Bogotá. 2016, pp. 293-297.</w:t>
      </w:r>
    </w:p>
  </w:footnote>
  <w:footnote w:id="11">
    <w:p w14:paraId="6CE98F91" w14:textId="25E322CF" w:rsidR="002C41B3" w:rsidRPr="00417C0A" w:rsidRDefault="002C41B3" w:rsidP="00444F69">
      <w:pPr>
        <w:pStyle w:val="Textonotapie"/>
        <w:jc w:val="both"/>
        <w:rPr>
          <w:lang w:val="es-ES"/>
        </w:rPr>
      </w:pPr>
      <w:r w:rsidRPr="00417C0A">
        <w:rPr>
          <w:rStyle w:val="Refdenotaalpie"/>
        </w:rPr>
        <w:footnoteRef/>
      </w:r>
      <w:r w:rsidRPr="00417C0A">
        <w:t xml:space="preserve"> </w:t>
      </w:r>
      <w:r w:rsidRPr="00417C0A">
        <w:rPr>
          <w:i/>
          <w:iCs/>
          <w:lang w:val="es-ES"/>
        </w:rPr>
        <w:t xml:space="preserve">Cfr. </w:t>
      </w:r>
      <w:r w:rsidRPr="00417C0A">
        <w:rPr>
          <w:lang w:val="es-ES"/>
        </w:rPr>
        <w:t>STS687/1999, Sentencia de 22 de julio de 1999, dictada por la Sala Primera, de lo Civil, del Tribunal Supremo de España.</w:t>
      </w:r>
    </w:p>
  </w:footnote>
  <w:footnote w:id="12">
    <w:p w14:paraId="4FE6AD86" w14:textId="77777777" w:rsidR="002C41B3" w:rsidRPr="00417C0A" w:rsidRDefault="002C41B3" w:rsidP="00444F69">
      <w:pPr>
        <w:pStyle w:val="Textonotapie"/>
        <w:jc w:val="both"/>
        <w:rPr>
          <w:lang w:val="es-ES"/>
        </w:rPr>
      </w:pPr>
      <w:r w:rsidRPr="00417C0A">
        <w:rPr>
          <w:rStyle w:val="Refdenotaalpie"/>
        </w:rPr>
        <w:footnoteRef/>
      </w:r>
      <w:r w:rsidRPr="00DE4A3F">
        <w:rPr>
          <w:lang w:val="en-US"/>
        </w:rPr>
        <w:t xml:space="preserve"> </w:t>
      </w:r>
      <w:r w:rsidRPr="00D66EE2">
        <w:rPr>
          <w:i/>
          <w:iCs/>
          <w:lang w:val="en-US"/>
        </w:rPr>
        <w:t>Cfr</w:t>
      </w:r>
      <w:r w:rsidRPr="00D66EE2">
        <w:rPr>
          <w:lang w:val="en-US"/>
        </w:rPr>
        <w:t>. GREENSTONE, Herbert.</w:t>
      </w:r>
      <w:r w:rsidRPr="00DE4A3F">
        <w:rPr>
          <w:lang w:val="en-US"/>
        </w:rPr>
        <w:t xml:space="preserve"> </w:t>
      </w:r>
      <w:r w:rsidRPr="00D66EE2">
        <w:rPr>
          <w:i/>
          <w:iCs/>
          <w:lang w:val="en-US"/>
        </w:rPr>
        <w:t>Abolition of Intrafamilial Immunity</w:t>
      </w:r>
      <w:r w:rsidRPr="00D66EE2">
        <w:rPr>
          <w:lang w:val="en-US"/>
        </w:rPr>
        <w:t xml:space="preserve">. En: The Forum. American Bar Association. Section of Insurance, Negligence and Compensation Law, Vol. 7, n.º 2. </w:t>
      </w:r>
      <w:r w:rsidRPr="00417C0A">
        <w:rPr>
          <w:lang w:val="es-ES"/>
        </w:rPr>
        <w:t>1972, pp. 82-89 (</w:t>
      </w:r>
      <w:hyperlink r:id="rId1" w:history="1">
        <w:r w:rsidRPr="00417C0A">
          <w:rPr>
            <w:rStyle w:val="Hipervnculo"/>
            <w:lang w:val="es-ES"/>
          </w:rPr>
          <w:t>https://www.jstor.org/stable/25760792</w:t>
        </w:r>
      </w:hyperlink>
      <w:r w:rsidRPr="00417C0A">
        <w:rPr>
          <w:lang w:val="es-ES"/>
        </w:rPr>
        <w:t xml:space="preserve">). </w:t>
      </w:r>
    </w:p>
  </w:footnote>
  <w:footnote w:id="13">
    <w:p w14:paraId="53DE852D" w14:textId="02AA23B8" w:rsidR="002C41B3" w:rsidRPr="00417C0A" w:rsidRDefault="002C41B3" w:rsidP="00444F69">
      <w:pPr>
        <w:jc w:val="both"/>
        <w:rPr>
          <w:sz w:val="20"/>
          <w:szCs w:val="20"/>
          <w:lang w:val="es-ES"/>
        </w:rPr>
      </w:pPr>
      <w:r w:rsidRPr="00417C0A">
        <w:rPr>
          <w:rStyle w:val="Refdenotaalpie"/>
          <w:sz w:val="20"/>
          <w:szCs w:val="20"/>
        </w:rPr>
        <w:footnoteRef/>
      </w:r>
      <w:r w:rsidRPr="00417C0A">
        <w:rPr>
          <w:sz w:val="20"/>
          <w:szCs w:val="20"/>
        </w:rPr>
        <w:t xml:space="preserve"> </w:t>
      </w:r>
      <w:r w:rsidRPr="00417C0A">
        <w:rPr>
          <w:sz w:val="20"/>
          <w:szCs w:val="20"/>
          <w:lang w:val="es-ES"/>
        </w:rPr>
        <w:t xml:space="preserve">MARTÍN-CASALS, Miquel; RIBOT, Jordi. </w:t>
      </w:r>
      <w:r w:rsidRPr="00417C0A">
        <w:rPr>
          <w:i/>
          <w:iCs/>
          <w:sz w:val="20"/>
          <w:szCs w:val="20"/>
          <w:lang w:val="es-ES"/>
        </w:rPr>
        <w:t>Daños en derecho de familia</w:t>
      </w:r>
      <w:r w:rsidRPr="00417C0A">
        <w:rPr>
          <w:sz w:val="20"/>
          <w:szCs w:val="20"/>
          <w:lang w:val="es-ES"/>
        </w:rPr>
        <w:t xml:space="preserve">. En: </w:t>
      </w:r>
      <w:r w:rsidRPr="00417C0A">
        <w:rPr>
          <w:i/>
          <w:iCs/>
          <w:sz w:val="20"/>
          <w:szCs w:val="20"/>
          <w:lang w:val="es-ES"/>
        </w:rPr>
        <w:t>Anuario de derecho civil, Tomo LXIV, Fasc. II</w:t>
      </w:r>
      <w:r>
        <w:rPr>
          <w:sz w:val="20"/>
          <w:szCs w:val="20"/>
          <w:lang w:val="es-ES"/>
        </w:rPr>
        <w:t xml:space="preserve">. </w:t>
      </w:r>
      <w:r w:rsidRPr="00417C0A">
        <w:rPr>
          <w:sz w:val="20"/>
          <w:szCs w:val="20"/>
          <w:lang w:val="es-ES"/>
        </w:rPr>
        <w:t xml:space="preserve">Boletín Oficial </w:t>
      </w:r>
      <w:r>
        <w:rPr>
          <w:sz w:val="20"/>
          <w:szCs w:val="20"/>
          <w:lang w:val="es-ES"/>
        </w:rPr>
        <w:t>d</w:t>
      </w:r>
      <w:r w:rsidRPr="00417C0A">
        <w:rPr>
          <w:sz w:val="20"/>
          <w:szCs w:val="20"/>
          <w:lang w:val="es-ES"/>
        </w:rPr>
        <w:t xml:space="preserve">el Estado </w:t>
      </w:r>
      <w:r>
        <w:rPr>
          <w:sz w:val="20"/>
          <w:szCs w:val="20"/>
          <w:lang w:val="es-ES"/>
        </w:rPr>
        <w:t>y</w:t>
      </w:r>
      <w:r w:rsidRPr="00417C0A">
        <w:rPr>
          <w:sz w:val="20"/>
          <w:szCs w:val="20"/>
          <w:lang w:val="es-ES"/>
        </w:rPr>
        <w:t xml:space="preserve"> Ministerio </w:t>
      </w:r>
      <w:r>
        <w:rPr>
          <w:sz w:val="20"/>
          <w:szCs w:val="20"/>
          <w:lang w:val="es-ES"/>
        </w:rPr>
        <w:t>d</w:t>
      </w:r>
      <w:r w:rsidRPr="00417C0A">
        <w:rPr>
          <w:sz w:val="20"/>
          <w:szCs w:val="20"/>
          <w:lang w:val="es-ES"/>
        </w:rPr>
        <w:t>e Justicia</w:t>
      </w:r>
      <w:r>
        <w:rPr>
          <w:sz w:val="20"/>
          <w:szCs w:val="20"/>
          <w:lang w:val="es-ES"/>
        </w:rPr>
        <w:t>, Madrid. 2011, pp. 525-526.</w:t>
      </w:r>
    </w:p>
    <w:p w14:paraId="407C8E6A" w14:textId="1AA7EBA9" w:rsidR="002C41B3" w:rsidRPr="00417C0A" w:rsidRDefault="002C41B3" w:rsidP="00444F69">
      <w:pPr>
        <w:pStyle w:val="Textonotapie"/>
        <w:jc w:val="both"/>
        <w:rPr>
          <w:lang w:val="es-ES"/>
        </w:rPr>
      </w:pPr>
    </w:p>
  </w:footnote>
  <w:footnote w:id="14">
    <w:p w14:paraId="71669E3F" w14:textId="01A378E3" w:rsidR="002C41B3" w:rsidRPr="00334425" w:rsidRDefault="002C41B3" w:rsidP="00334425">
      <w:pPr>
        <w:pStyle w:val="Textonotapie"/>
        <w:jc w:val="both"/>
        <w:rPr>
          <w:lang w:val="es-ES"/>
        </w:rPr>
      </w:pPr>
      <w:r>
        <w:rPr>
          <w:rStyle w:val="Refdenotaalpie"/>
        </w:rPr>
        <w:footnoteRef/>
      </w:r>
      <w:r>
        <w:t xml:space="preserve"> </w:t>
      </w:r>
      <w:r>
        <w:rPr>
          <w:lang w:val="es-ES"/>
        </w:rPr>
        <w:t>Sobre el particular, recientemente se sostuvo que «</w:t>
      </w:r>
      <w:r w:rsidRPr="00334425">
        <w:rPr>
          <w:i/>
          <w:iCs/>
        </w:rPr>
        <w:t xml:space="preserve">la obligación de prestar alimentos corresponde a una obligación de carácter especial en cuanto le asisten unas características y requisitos particulares, ya que (i) su naturaleza es principalmente de carácter civil; (ii) se fundamenta constitucionalmente en los principios de solidaridad, equidad, protección de la familia, necesidad y proporcionalidad; (iii) tiene una finalidad asistencial de prestación de alimentos por parte del obligado o alimentante al beneficiario o alimentario; (iv) adquiere un carácter patrimonial cuando se reconoce la pensión alimentaria; (v) el bien jurídico protegido es la vida y subsistencia del alimentario y, como consecuencia, sus demás derechos fundamentales; (vi) exige como requisitos para su configuración que (a) el peticionario necesite los alimentos que solicita; (b) que el alimentante tenga la capacidad para otorgarlos; y (c) que exista un vínculo filial o legal que origine la obligación; (vii) se concreta jurídicamente cuando se hace exigible por las vías previstas por la ley –administrativas o judiciales-, en aquellos casos en que el alimentante elude su obligación frente al beneficiario o alimentario; y finalmente, lo que resulta especialmente relevante para el presente estudio de constitucionalidad (viii) </w:t>
      </w:r>
      <w:r w:rsidRPr="00334425">
        <w:rPr>
          <w:b/>
          <w:bCs/>
          <w:i/>
          <w:iCs/>
        </w:rPr>
        <w:t>no tiene un carácter indemnizatorio, de manera que implica la existencia de una necesidad actual</w:t>
      </w:r>
      <w:r w:rsidRPr="00334425">
        <w:rPr>
          <w:i/>
          <w:iCs/>
        </w:rPr>
        <w:t>, lo cual no quiere decir que cuando ésta ya ha sido decretada por las vías legales existentes no pueda exigirse judicialmente las cuotas que el alimentante se ha abstenido de pagar, por negligencia o culpa, incluso por vía ejecutiva</w:t>
      </w:r>
      <w:r>
        <w:rPr>
          <w:lang w:val="es-ES"/>
        </w:rPr>
        <w:t>» (CC C-017/2019)</w:t>
      </w:r>
      <w:r w:rsidRPr="00334425">
        <w:t>.</w:t>
      </w:r>
    </w:p>
  </w:footnote>
  <w:footnote w:id="15">
    <w:p w14:paraId="3BC5D71D" w14:textId="0A1C3297" w:rsidR="002C41B3" w:rsidRPr="00B06D80" w:rsidRDefault="002C41B3" w:rsidP="00B06D80">
      <w:pPr>
        <w:pStyle w:val="Textonotapie"/>
        <w:jc w:val="both"/>
        <w:rPr>
          <w:lang w:val="es-ES"/>
        </w:rPr>
      </w:pPr>
      <w:r>
        <w:rPr>
          <w:rStyle w:val="Refdenotaalpie"/>
        </w:rPr>
        <w:footnoteRef/>
      </w:r>
      <w:r>
        <w:t xml:space="preserve"> </w:t>
      </w:r>
      <w:r w:rsidRPr="00B06D80">
        <w:rPr>
          <w:lang w:val="es-ES_tradnl"/>
        </w:rPr>
        <w:t>En el reciente fallo C-117 de 2021, la Corte Constitucional mencionó que según «</w:t>
      </w:r>
      <w:r w:rsidRPr="00B06D80">
        <w:rPr>
          <w:i/>
          <w:iCs/>
          <w:lang w:val="es-ES_tradnl"/>
        </w:rPr>
        <w:t xml:space="preserve">la Corporación Sisma Mujer </w:t>
      </w:r>
      <w:r w:rsidRPr="00B06D80">
        <w:rPr>
          <w:lang w:val="es-ES_tradnl"/>
        </w:rPr>
        <w:t>(...)</w:t>
      </w:r>
      <w:r w:rsidRPr="00B06D80">
        <w:rPr>
          <w:i/>
          <w:iCs/>
          <w:lang w:val="es-ES_tradnl"/>
        </w:rPr>
        <w:t xml:space="preserve"> “en 2020, </w:t>
      </w:r>
      <w:r w:rsidRPr="00B06D80">
        <w:rPr>
          <w:b/>
          <w:bCs/>
          <w:i/>
          <w:iCs/>
          <w:lang w:val="es-ES_tradnl"/>
        </w:rPr>
        <w:t>cada 6 minutos una mujer fue víctima</w:t>
      </w:r>
      <w:r w:rsidRPr="00B06D80">
        <w:rPr>
          <w:i/>
          <w:iCs/>
          <w:lang w:val="es-ES_tradnl"/>
        </w:rPr>
        <w:t xml:space="preserve"> de [violencia intrafamiliar] en Colombia”</w:t>
      </w:r>
      <w:r w:rsidRPr="00B06D80">
        <w:rPr>
          <w:lang w:val="es-ES_tradnl"/>
        </w:rPr>
        <w:t>», y que «</w:t>
      </w:r>
      <w:r w:rsidRPr="00B06D80">
        <w:rPr>
          <w:i/>
          <w:iCs/>
          <w:lang w:val="es-ES_tradnl"/>
        </w:rPr>
        <w:t xml:space="preserve">al consultar las cifras del 2021 de la Policía Nacional, cuyo corte es mayo 6 de 2021, han ocurrido en el territorio nacional 36.185 casos de violencia de los cuales </w:t>
      </w:r>
      <w:r w:rsidRPr="00B06D80">
        <w:rPr>
          <w:b/>
          <w:bCs/>
          <w:i/>
          <w:iCs/>
          <w:lang w:val="es-ES_tradnl"/>
        </w:rPr>
        <w:t>en 31.528 son víctimas mujeres</w:t>
      </w:r>
      <w:r w:rsidRPr="00B06D80">
        <w:rPr>
          <w:i/>
          <w:iCs/>
          <w:lang w:val="es-ES_tradnl"/>
        </w:rPr>
        <w:t xml:space="preserve">. De estos números es evidente que (...) </w:t>
      </w:r>
      <w:r w:rsidRPr="00B06D80">
        <w:rPr>
          <w:b/>
          <w:bCs/>
          <w:i/>
          <w:iCs/>
          <w:lang w:val="es-ES_tradnl"/>
        </w:rPr>
        <w:t>el 87,13% de las víctimas de violencia intrafamiliar son mujeres</w:t>
      </w:r>
      <w:r w:rsidRPr="00B06D80">
        <w:rPr>
          <w:lang w:val="es-ES_tradnl"/>
        </w:rPr>
        <w:t>».</w:t>
      </w:r>
    </w:p>
  </w:footnote>
  <w:footnote w:id="16">
    <w:p w14:paraId="4D04216C" w14:textId="375A1EC8" w:rsidR="002C41B3" w:rsidRPr="00982F71" w:rsidRDefault="002C41B3" w:rsidP="001418CF">
      <w:pPr>
        <w:pStyle w:val="Textonotapie"/>
        <w:jc w:val="both"/>
        <w:rPr>
          <w:lang w:val="es-ES"/>
        </w:rPr>
      </w:pPr>
      <w:r>
        <w:rPr>
          <w:rStyle w:val="Refdenotaalpie"/>
        </w:rPr>
        <w:footnoteRef/>
      </w:r>
      <w:r>
        <w:t xml:space="preserve"> </w:t>
      </w:r>
      <w:r>
        <w:rPr>
          <w:lang w:val="es-ES"/>
        </w:rPr>
        <w:t>«</w:t>
      </w:r>
      <w:r>
        <w:rPr>
          <w:i/>
          <w:iCs/>
          <w:lang w:val="es-ES"/>
        </w:rPr>
        <w:t>E</w:t>
      </w:r>
      <w:r w:rsidRPr="001418CF">
        <w:rPr>
          <w:i/>
          <w:iCs/>
          <w:lang w:val="es-ES"/>
        </w:rPr>
        <w:t xml:space="preserve">n la sentencia T-027 de 2017 –al referirse al contexto de violencia estructural contra la mujer– se indicó que en informe del Instituto Colombiano de Medicina Legal (2015) se había aclarado que “respecto a las cifras de violencia de pareja en el país, durante el año 2015 se registraron 47.248 casos, siendo la población femenina la más afectada pues de la totalidad de los casos reportados, 40.943 correspondió a violencia contra las mujeres. </w:t>
      </w:r>
      <w:r w:rsidRPr="001418CF">
        <w:rPr>
          <w:b/>
          <w:bCs/>
          <w:i/>
          <w:iCs/>
          <w:lang w:val="es-ES"/>
        </w:rPr>
        <w:t>Se registró que en el 47,27% de los casos, el presunto agresor fue su compañero permanente, y en un 29,33% su excompañero</w:t>
      </w:r>
      <w:r>
        <w:rPr>
          <w:lang w:val="es-ES"/>
        </w:rPr>
        <w:t>» (</w:t>
      </w:r>
      <w:r>
        <w:rPr>
          <w:i/>
          <w:iCs/>
          <w:lang w:val="es-ES"/>
        </w:rPr>
        <w:t>ibídem</w:t>
      </w:r>
      <w:r>
        <w:rPr>
          <w:lang w:val="es-ES"/>
        </w:rPr>
        <w:t>).</w:t>
      </w:r>
    </w:p>
  </w:footnote>
  <w:footnote w:id="17">
    <w:p w14:paraId="175F00AA" w14:textId="34D25536" w:rsidR="002C41B3" w:rsidRPr="00BD2131" w:rsidRDefault="002C41B3" w:rsidP="00BD2131">
      <w:pPr>
        <w:pStyle w:val="Textonotapie"/>
        <w:jc w:val="both"/>
        <w:rPr>
          <w:lang w:val="es-ES"/>
        </w:rPr>
      </w:pPr>
      <w:r>
        <w:rPr>
          <w:rStyle w:val="Refdenotaalpie"/>
        </w:rPr>
        <w:footnoteRef/>
      </w:r>
      <w:r>
        <w:t xml:space="preserve"> </w:t>
      </w:r>
      <w:r>
        <w:rPr>
          <w:lang w:val="es-ES"/>
        </w:rPr>
        <w:t xml:space="preserve">Por lo mismo, la duplicidad de acciones judiciales podrá solventarse sin dificultad acudiendo a las pautas de cosa juzgada y litispendencia, según el caso.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9AC" w14:textId="525C13A4" w:rsidR="002C41B3" w:rsidRPr="008A7AA6" w:rsidRDefault="002C41B3" w:rsidP="00D26A47">
    <w:pPr>
      <w:pStyle w:val="Encabezado"/>
      <w:jc w:val="right"/>
      <w:rPr>
        <w:rFonts w:ascii="Bookman Old Style" w:hAnsi="Bookman Old Style"/>
      </w:rPr>
    </w:pPr>
    <w:r w:rsidRPr="008A7AA6">
      <w:rPr>
        <w:rFonts w:ascii="Bookman Old Style" w:hAnsi="Bookman Old Style"/>
      </w:rPr>
      <w:t xml:space="preserve">Radicación n.° </w:t>
    </w:r>
    <w:r w:rsidRPr="00263095">
      <w:rPr>
        <w:rFonts w:ascii="Bookman Old Style" w:hAnsi="Bookman Old Style"/>
      </w:rPr>
      <w:t>52001-31-10-006-2018-00170-01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6722" w14:textId="246BDEA3" w:rsidR="002C41B3" w:rsidRDefault="002C41B3" w:rsidP="008D4909">
    <w:pPr>
      <w:keepNext/>
      <w:ind w:right="51"/>
      <w:jc w:val="center"/>
      <w:outlineLvl w:val="0"/>
      <w:rPr>
        <w:rFonts w:ascii="Edwardian Script ITC" w:hAnsi="Edwardian Script ITC"/>
        <w:szCs w:val="28"/>
      </w:rPr>
    </w:pPr>
    <w:r>
      <w:rPr>
        <w:rFonts w:ascii="Edwardian Script ITC" w:hAnsi="Edwardian Script ITC"/>
        <w:noProof/>
        <w:szCs w:val="28"/>
        <w:lang w:eastAsia="es-CO"/>
      </w:rPr>
      <w:drawing>
        <wp:inline distT="0" distB="0" distL="0" distR="0" wp14:anchorId="5948CB7C" wp14:editId="58B33DB2">
          <wp:extent cx="1280160" cy="17189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718945"/>
                  </a:xfrm>
                  <a:prstGeom prst="rect">
                    <a:avLst/>
                  </a:prstGeom>
                  <a:noFill/>
                </pic:spPr>
              </pic:pic>
            </a:graphicData>
          </a:graphic>
        </wp:inline>
      </w:drawing>
    </w:r>
  </w:p>
  <w:p w14:paraId="18E262F7" w14:textId="77777777" w:rsidR="002C41B3" w:rsidRPr="00252663" w:rsidRDefault="002C41B3" w:rsidP="00435E0A">
    <w:pPr>
      <w:pStyle w:val="NormalCS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421"/>
    <w:multiLevelType w:val="hybridMultilevel"/>
    <w:tmpl w:val="23F6DDCA"/>
    <w:lvl w:ilvl="0" w:tplc="E9B8D77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2E41B42"/>
    <w:multiLevelType w:val="hybridMultilevel"/>
    <w:tmpl w:val="D45E9AA2"/>
    <w:lvl w:ilvl="0" w:tplc="D1149F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63647C"/>
    <w:multiLevelType w:val="hybridMultilevel"/>
    <w:tmpl w:val="60AE5FFC"/>
    <w:lvl w:ilvl="0" w:tplc="6A269EE0">
      <w:start w:val="1"/>
      <w:numFmt w:val="decimal"/>
      <w:lvlText w:val="%1."/>
      <w:lvlJc w:val="lef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94942E1"/>
    <w:multiLevelType w:val="hybridMultilevel"/>
    <w:tmpl w:val="68F0354E"/>
    <w:lvl w:ilvl="0" w:tplc="28FCBDDE">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FD96E7B"/>
    <w:multiLevelType w:val="multilevel"/>
    <w:tmpl w:val="8C96D61A"/>
    <w:lvl w:ilvl="0">
      <w:start w:val="3"/>
      <w:numFmt w:val="decimal"/>
      <w:lvlText w:val="%1."/>
      <w:lvlJc w:val="left"/>
      <w:pPr>
        <w:ind w:left="570" w:hanging="57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5" w15:restartNumberingAfterBreak="0">
    <w:nsid w:val="49D001DC"/>
    <w:multiLevelType w:val="hybridMultilevel"/>
    <w:tmpl w:val="13CE36F2"/>
    <w:lvl w:ilvl="0" w:tplc="1A9AF9F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C4A6AC9"/>
    <w:multiLevelType w:val="hybridMultilevel"/>
    <w:tmpl w:val="CA9EC16A"/>
    <w:lvl w:ilvl="0" w:tplc="0992A53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4EA21C9"/>
    <w:multiLevelType w:val="hybridMultilevel"/>
    <w:tmpl w:val="66A68440"/>
    <w:lvl w:ilvl="0" w:tplc="F28EE9E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BE"/>
    <w:rsid w:val="00000097"/>
    <w:rsid w:val="000000F1"/>
    <w:rsid w:val="000039E3"/>
    <w:rsid w:val="00003F09"/>
    <w:rsid w:val="00004217"/>
    <w:rsid w:val="000042C1"/>
    <w:rsid w:val="00004A48"/>
    <w:rsid w:val="00004ABE"/>
    <w:rsid w:val="00004F45"/>
    <w:rsid w:val="000051DF"/>
    <w:rsid w:val="0000588B"/>
    <w:rsid w:val="00005894"/>
    <w:rsid w:val="00006FDA"/>
    <w:rsid w:val="00007615"/>
    <w:rsid w:val="00007823"/>
    <w:rsid w:val="00007A81"/>
    <w:rsid w:val="00007D6B"/>
    <w:rsid w:val="00007E08"/>
    <w:rsid w:val="00007FE9"/>
    <w:rsid w:val="0001037B"/>
    <w:rsid w:val="00010874"/>
    <w:rsid w:val="00010B11"/>
    <w:rsid w:val="00010DF0"/>
    <w:rsid w:val="000116F7"/>
    <w:rsid w:val="000118C6"/>
    <w:rsid w:val="00011FF4"/>
    <w:rsid w:val="00012059"/>
    <w:rsid w:val="00012099"/>
    <w:rsid w:val="0001281B"/>
    <w:rsid w:val="00012A25"/>
    <w:rsid w:val="00012DE6"/>
    <w:rsid w:val="00013EB3"/>
    <w:rsid w:val="000141E2"/>
    <w:rsid w:val="00014EB4"/>
    <w:rsid w:val="00014F23"/>
    <w:rsid w:val="00015310"/>
    <w:rsid w:val="0001532A"/>
    <w:rsid w:val="00015D12"/>
    <w:rsid w:val="00015F08"/>
    <w:rsid w:val="000162B7"/>
    <w:rsid w:val="00016301"/>
    <w:rsid w:val="00016E6B"/>
    <w:rsid w:val="0001770E"/>
    <w:rsid w:val="00017EA8"/>
    <w:rsid w:val="00020E6E"/>
    <w:rsid w:val="00020EB9"/>
    <w:rsid w:val="00021A4F"/>
    <w:rsid w:val="00021C9D"/>
    <w:rsid w:val="00022E61"/>
    <w:rsid w:val="000231F0"/>
    <w:rsid w:val="0002334A"/>
    <w:rsid w:val="00024D7B"/>
    <w:rsid w:val="00025A5F"/>
    <w:rsid w:val="00026E9F"/>
    <w:rsid w:val="000277FA"/>
    <w:rsid w:val="00030932"/>
    <w:rsid w:val="00030A9B"/>
    <w:rsid w:val="0003139D"/>
    <w:rsid w:val="00031527"/>
    <w:rsid w:val="00031B44"/>
    <w:rsid w:val="00031BF2"/>
    <w:rsid w:val="00032843"/>
    <w:rsid w:val="00032E2D"/>
    <w:rsid w:val="00033578"/>
    <w:rsid w:val="000339F4"/>
    <w:rsid w:val="00033B1A"/>
    <w:rsid w:val="00033E4C"/>
    <w:rsid w:val="00034185"/>
    <w:rsid w:val="000341FC"/>
    <w:rsid w:val="000342F7"/>
    <w:rsid w:val="000349A6"/>
    <w:rsid w:val="00035921"/>
    <w:rsid w:val="000363A9"/>
    <w:rsid w:val="00036D13"/>
    <w:rsid w:val="00037523"/>
    <w:rsid w:val="000375F9"/>
    <w:rsid w:val="00037A86"/>
    <w:rsid w:val="00037AD0"/>
    <w:rsid w:val="00037B7F"/>
    <w:rsid w:val="00040D2E"/>
    <w:rsid w:val="00041580"/>
    <w:rsid w:val="00041F78"/>
    <w:rsid w:val="000422A2"/>
    <w:rsid w:val="00042EB8"/>
    <w:rsid w:val="00043386"/>
    <w:rsid w:val="00043938"/>
    <w:rsid w:val="00043B14"/>
    <w:rsid w:val="00043C1F"/>
    <w:rsid w:val="000441BD"/>
    <w:rsid w:val="0004434B"/>
    <w:rsid w:val="00044603"/>
    <w:rsid w:val="00044668"/>
    <w:rsid w:val="00044C35"/>
    <w:rsid w:val="00044EDA"/>
    <w:rsid w:val="00044FAE"/>
    <w:rsid w:val="00045A08"/>
    <w:rsid w:val="00045B5A"/>
    <w:rsid w:val="00045FB1"/>
    <w:rsid w:val="000460CB"/>
    <w:rsid w:val="000462BD"/>
    <w:rsid w:val="0004660F"/>
    <w:rsid w:val="00047250"/>
    <w:rsid w:val="00047368"/>
    <w:rsid w:val="000476AE"/>
    <w:rsid w:val="00047C73"/>
    <w:rsid w:val="00050CCE"/>
    <w:rsid w:val="00050F95"/>
    <w:rsid w:val="000514EB"/>
    <w:rsid w:val="00051530"/>
    <w:rsid w:val="00051781"/>
    <w:rsid w:val="0005202D"/>
    <w:rsid w:val="00052089"/>
    <w:rsid w:val="0005226D"/>
    <w:rsid w:val="00052FCC"/>
    <w:rsid w:val="0005321A"/>
    <w:rsid w:val="00053757"/>
    <w:rsid w:val="00053A66"/>
    <w:rsid w:val="00053BB7"/>
    <w:rsid w:val="00054858"/>
    <w:rsid w:val="00054AC6"/>
    <w:rsid w:val="00054FDE"/>
    <w:rsid w:val="00055F36"/>
    <w:rsid w:val="00055F88"/>
    <w:rsid w:val="000562F2"/>
    <w:rsid w:val="000567B4"/>
    <w:rsid w:val="00056D54"/>
    <w:rsid w:val="00057370"/>
    <w:rsid w:val="00057CDB"/>
    <w:rsid w:val="00060E3E"/>
    <w:rsid w:val="000615A5"/>
    <w:rsid w:val="00061981"/>
    <w:rsid w:val="00062383"/>
    <w:rsid w:val="00062B27"/>
    <w:rsid w:val="00062B9F"/>
    <w:rsid w:val="00062C1C"/>
    <w:rsid w:val="00062DA4"/>
    <w:rsid w:val="00063BA2"/>
    <w:rsid w:val="000644BF"/>
    <w:rsid w:val="00064AA4"/>
    <w:rsid w:val="00064CAC"/>
    <w:rsid w:val="00065A54"/>
    <w:rsid w:val="00065DEF"/>
    <w:rsid w:val="0006607F"/>
    <w:rsid w:val="00066178"/>
    <w:rsid w:val="0006673D"/>
    <w:rsid w:val="00066796"/>
    <w:rsid w:val="00066F8C"/>
    <w:rsid w:val="00067182"/>
    <w:rsid w:val="00067306"/>
    <w:rsid w:val="0006796A"/>
    <w:rsid w:val="00070536"/>
    <w:rsid w:val="00070A54"/>
    <w:rsid w:val="0007158D"/>
    <w:rsid w:val="00071B22"/>
    <w:rsid w:val="00071C68"/>
    <w:rsid w:val="00071ECA"/>
    <w:rsid w:val="000722E1"/>
    <w:rsid w:val="0007230D"/>
    <w:rsid w:val="00072449"/>
    <w:rsid w:val="00072861"/>
    <w:rsid w:val="000729C4"/>
    <w:rsid w:val="000734B0"/>
    <w:rsid w:val="000737C6"/>
    <w:rsid w:val="000739A4"/>
    <w:rsid w:val="00073EDB"/>
    <w:rsid w:val="00074949"/>
    <w:rsid w:val="00074C70"/>
    <w:rsid w:val="00074E7E"/>
    <w:rsid w:val="00074FA2"/>
    <w:rsid w:val="00075036"/>
    <w:rsid w:val="000754BE"/>
    <w:rsid w:val="0007629D"/>
    <w:rsid w:val="00076927"/>
    <w:rsid w:val="00076B78"/>
    <w:rsid w:val="00076D8C"/>
    <w:rsid w:val="00077F8A"/>
    <w:rsid w:val="0008029D"/>
    <w:rsid w:val="00080676"/>
    <w:rsid w:val="00080F16"/>
    <w:rsid w:val="000810C9"/>
    <w:rsid w:val="00081715"/>
    <w:rsid w:val="000818F1"/>
    <w:rsid w:val="00082844"/>
    <w:rsid w:val="000833C5"/>
    <w:rsid w:val="00083752"/>
    <w:rsid w:val="00083AD6"/>
    <w:rsid w:val="00083B23"/>
    <w:rsid w:val="00083C9E"/>
    <w:rsid w:val="00084089"/>
    <w:rsid w:val="000848ED"/>
    <w:rsid w:val="00084A79"/>
    <w:rsid w:val="000857A8"/>
    <w:rsid w:val="00085803"/>
    <w:rsid w:val="00085DB6"/>
    <w:rsid w:val="000860ED"/>
    <w:rsid w:val="00086215"/>
    <w:rsid w:val="0008744B"/>
    <w:rsid w:val="000877D2"/>
    <w:rsid w:val="00087D09"/>
    <w:rsid w:val="00087D49"/>
    <w:rsid w:val="00087EF1"/>
    <w:rsid w:val="0009030A"/>
    <w:rsid w:val="00090400"/>
    <w:rsid w:val="000905FA"/>
    <w:rsid w:val="00090802"/>
    <w:rsid w:val="00090C05"/>
    <w:rsid w:val="00090CAB"/>
    <w:rsid w:val="000910BB"/>
    <w:rsid w:val="0009115F"/>
    <w:rsid w:val="00091257"/>
    <w:rsid w:val="00091AAB"/>
    <w:rsid w:val="00092007"/>
    <w:rsid w:val="00092786"/>
    <w:rsid w:val="00092AAD"/>
    <w:rsid w:val="00092C54"/>
    <w:rsid w:val="0009311C"/>
    <w:rsid w:val="00093235"/>
    <w:rsid w:val="000938C3"/>
    <w:rsid w:val="000943F2"/>
    <w:rsid w:val="000945C7"/>
    <w:rsid w:val="000951F7"/>
    <w:rsid w:val="00095508"/>
    <w:rsid w:val="00095794"/>
    <w:rsid w:val="00095A7E"/>
    <w:rsid w:val="00095F06"/>
    <w:rsid w:val="0009636C"/>
    <w:rsid w:val="00096537"/>
    <w:rsid w:val="0009670E"/>
    <w:rsid w:val="000968FC"/>
    <w:rsid w:val="00096B45"/>
    <w:rsid w:val="00096F57"/>
    <w:rsid w:val="00097111"/>
    <w:rsid w:val="00097A28"/>
    <w:rsid w:val="000A0160"/>
    <w:rsid w:val="000A034A"/>
    <w:rsid w:val="000A045A"/>
    <w:rsid w:val="000A050E"/>
    <w:rsid w:val="000A0B71"/>
    <w:rsid w:val="000A1D7A"/>
    <w:rsid w:val="000A1F74"/>
    <w:rsid w:val="000A276B"/>
    <w:rsid w:val="000A2C3C"/>
    <w:rsid w:val="000A3779"/>
    <w:rsid w:val="000A456B"/>
    <w:rsid w:val="000A47F3"/>
    <w:rsid w:val="000A4999"/>
    <w:rsid w:val="000A4E21"/>
    <w:rsid w:val="000A54AD"/>
    <w:rsid w:val="000A58CB"/>
    <w:rsid w:val="000A5D5D"/>
    <w:rsid w:val="000A5EBB"/>
    <w:rsid w:val="000A6184"/>
    <w:rsid w:val="000A673C"/>
    <w:rsid w:val="000A67A8"/>
    <w:rsid w:val="000A69C5"/>
    <w:rsid w:val="000A78C7"/>
    <w:rsid w:val="000B035E"/>
    <w:rsid w:val="000B04AF"/>
    <w:rsid w:val="000B08E7"/>
    <w:rsid w:val="000B0A3A"/>
    <w:rsid w:val="000B17C1"/>
    <w:rsid w:val="000B1911"/>
    <w:rsid w:val="000B194D"/>
    <w:rsid w:val="000B1CDB"/>
    <w:rsid w:val="000B1D0C"/>
    <w:rsid w:val="000B1EF5"/>
    <w:rsid w:val="000B1F4E"/>
    <w:rsid w:val="000B242B"/>
    <w:rsid w:val="000B2474"/>
    <w:rsid w:val="000B304D"/>
    <w:rsid w:val="000B3329"/>
    <w:rsid w:val="000B37B9"/>
    <w:rsid w:val="000B46AD"/>
    <w:rsid w:val="000B4936"/>
    <w:rsid w:val="000B4FCC"/>
    <w:rsid w:val="000B5667"/>
    <w:rsid w:val="000B5BC6"/>
    <w:rsid w:val="000B5D69"/>
    <w:rsid w:val="000B626A"/>
    <w:rsid w:val="000B7609"/>
    <w:rsid w:val="000B79AF"/>
    <w:rsid w:val="000C073A"/>
    <w:rsid w:val="000C0E6A"/>
    <w:rsid w:val="000C13CB"/>
    <w:rsid w:val="000C1516"/>
    <w:rsid w:val="000C1ABF"/>
    <w:rsid w:val="000C1F76"/>
    <w:rsid w:val="000C2A78"/>
    <w:rsid w:val="000C2B2C"/>
    <w:rsid w:val="000C2C07"/>
    <w:rsid w:val="000C2D21"/>
    <w:rsid w:val="000C31D3"/>
    <w:rsid w:val="000C32DE"/>
    <w:rsid w:val="000C3A21"/>
    <w:rsid w:val="000C3CDA"/>
    <w:rsid w:val="000C3D9F"/>
    <w:rsid w:val="000C3EA8"/>
    <w:rsid w:val="000C4032"/>
    <w:rsid w:val="000C408B"/>
    <w:rsid w:val="000C40FB"/>
    <w:rsid w:val="000C41A4"/>
    <w:rsid w:val="000C4428"/>
    <w:rsid w:val="000C4723"/>
    <w:rsid w:val="000C50AA"/>
    <w:rsid w:val="000C54DD"/>
    <w:rsid w:val="000C5C24"/>
    <w:rsid w:val="000C5EF4"/>
    <w:rsid w:val="000C6CB7"/>
    <w:rsid w:val="000C6FD8"/>
    <w:rsid w:val="000C7839"/>
    <w:rsid w:val="000C7BE3"/>
    <w:rsid w:val="000C7D06"/>
    <w:rsid w:val="000D0295"/>
    <w:rsid w:val="000D06CA"/>
    <w:rsid w:val="000D0DC7"/>
    <w:rsid w:val="000D0EA6"/>
    <w:rsid w:val="000D1137"/>
    <w:rsid w:val="000D1A13"/>
    <w:rsid w:val="000D1A47"/>
    <w:rsid w:val="000D1E0A"/>
    <w:rsid w:val="000D201B"/>
    <w:rsid w:val="000D2A6A"/>
    <w:rsid w:val="000D2EAE"/>
    <w:rsid w:val="000D2FB1"/>
    <w:rsid w:val="000D3019"/>
    <w:rsid w:val="000D343E"/>
    <w:rsid w:val="000D3E77"/>
    <w:rsid w:val="000D4741"/>
    <w:rsid w:val="000D4A0C"/>
    <w:rsid w:val="000D4BD1"/>
    <w:rsid w:val="000D530C"/>
    <w:rsid w:val="000D5AA6"/>
    <w:rsid w:val="000D5BC6"/>
    <w:rsid w:val="000D5BD9"/>
    <w:rsid w:val="000D61DF"/>
    <w:rsid w:val="000D6310"/>
    <w:rsid w:val="000D6467"/>
    <w:rsid w:val="000D66EF"/>
    <w:rsid w:val="000D7593"/>
    <w:rsid w:val="000D79B6"/>
    <w:rsid w:val="000D7DBB"/>
    <w:rsid w:val="000E006C"/>
    <w:rsid w:val="000E055D"/>
    <w:rsid w:val="000E10F7"/>
    <w:rsid w:val="000E1616"/>
    <w:rsid w:val="000E1B6A"/>
    <w:rsid w:val="000E22FD"/>
    <w:rsid w:val="000E298D"/>
    <w:rsid w:val="000E2E95"/>
    <w:rsid w:val="000E320C"/>
    <w:rsid w:val="000E390E"/>
    <w:rsid w:val="000E3F4E"/>
    <w:rsid w:val="000E47BD"/>
    <w:rsid w:val="000E4A2C"/>
    <w:rsid w:val="000E5382"/>
    <w:rsid w:val="000E5965"/>
    <w:rsid w:val="000E5EE1"/>
    <w:rsid w:val="000E6458"/>
    <w:rsid w:val="000E67D4"/>
    <w:rsid w:val="000E6A0D"/>
    <w:rsid w:val="000E6F44"/>
    <w:rsid w:val="000F04F5"/>
    <w:rsid w:val="000F091A"/>
    <w:rsid w:val="000F0EC5"/>
    <w:rsid w:val="000F1240"/>
    <w:rsid w:val="000F1297"/>
    <w:rsid w:val="000F1AAC"/>
    <w:rsid w:val="000F1BB9"/>
    <w:rsid w:val="000F3566"/>
    <w:rsid w:val="000F409D"/>
    <w:rsid w:val="000F5336"/>
    <w:rsid w:val="000F56D3"/>
    <w:rsid w:val="000F5900"/>
    <w:rsid w:val="000F5C64"/>
    <w:rsid w:val="000F6478"/>
    <w:rsid w:val="000F6482"/>
    <w:rsid w:val="000F6572"/>
    <w:rsid w:val="000F6943"/>
    <w:rsid w:val="000F6B1B"/>
    <w:rsid w:val="000F7AE8"/>
    <w:rsid w:val="000F7E2E"/>
    <w:rsid w:val="000F7F1A"/>
    <w:rsid w:val="001008F9"/>
    <w:rsid w:val="00100921"/>
    <w:rsid w:val="00100A68"/>
    <w:rsid w:val="00100C89"/>
    <w:rsid w:val="001012C8"/>
    <w:rsid w:val="001013D3"/>
    <w:rsid w:val="001013FD"/>
    <w:rsid w:val="001022B5"/>
    <w:rsid w:val="001022F0"/>
    <w:rsid w:val="0010259E"/>
    <w:rsid w:val="001025BD"/>
    <w:rsid w:val="0010367D"/>
    <w:rsid w:val="00103CA0"/>
    <w:rsid w:val="00104442"/>
    <w:rsid w:val="00104BDB"/>
    <w:rsid w:val="00105EB8"/>
    <w:rsid w:val="00107133"/>
    <w:rsid w:val="00107522"/>
    <w:rsid w:val="001103A8"/>
    <w:rsid w:val="00110A01"/>
    <w:rsid w:val="00110A5F"/>
    <w:rsid w:val="00110C6D"/>
    <w:rsid w:val="00110DBC"/>
    <w:rsid w:val="001110A4"/>
    <w:rsid w:val="0011156C"/>
    <w:rsid w:val="00111947"/>
    <w:rsid w:val="001132BD"/>
    <w:rsid w:val="001133F6"/>
    <w:rsid w:val="00113ED3"/>
    <w:rsid w:val="001140F1"/>
    <w:rsid w:val="00115CA6"/>
    <w:rsid w:val="00115D97"/>
    <w:rsid w:val="0011604E"/>
    <w:rsid w:val="0011712B"/>
    <w:rsid w:val="001179A7"/>
    <w:rsid w:val="0012004A"/>
    <w:rsid w:val="00120213"/>
    <w:rsid w:val="00120ADA"/>
    <w:rsid w:val="00120C6E"/>
    <w:rsid w:val="00120D4F"/>
    <w:rsid w:val="0012155A"/>
    <w:rsid w:val="0012164E"/>
    <w:rsid w:val="0012167E"/>
    <w:rsid w:val="00121764"/>
    <w:rsid w:val="00121ACC"/>
    <w:rsid w:val="0012220B"/>
    <w:rsid w:val="0012220F"/>
    <w:rsid w:val="0012251F"/>
    <w:rsid w:val="001225A4"/>
    <w:rsid w:val="0012272B"/>
    <w:rsid w:val="001240A5"/>
    <w:rsid w:val="001243E9"/>
    <w:rsid w:val="001246BD"/>
    <w:rsid w:val="00124F73"/>
    <w:rsid w:val="001251B5"/>
    <w:rsid w:val="00125A9A"/>
    <w:rsid w:val="00125D99"/>
    <w:rsid w:val="00126273"/>
    <w:rsid w:val="001263D1"/>
    <w:rsid w:val="001267DD"/>
    <w:rsid w:val="00126C84"/>
    <w:rsid w:val="00126F6D"/>
    <w:rsid w:val="00127454"/>
    <w:rsid w:val="00127525"/>
    <w:rsid w:val="00127683"/>
    <w:rsid w:val="0012788B"/>
    <w:rsid w:val="001305AF"/>
    <w:rsid w:val="00131501"/>
    <w:rsid w:val="00131D04"/>
    <w:rsid w:val="0013226D"/>
    <w:rsid w:val="00132C88"/>
    <w:rsid w:val="00133124"/>
    <w:rsid w:val="001331A5"/>
    <w:rsid w:val="001331F9"/>
    <w:rsid w:val="00133364"/>
    <w:rsid w:val="00133A78"/>
    <w:rsid w:val="001340AD"/>
    <w:rsid w:val="0013417D"/>
    <w:rsid w:val="0013422D"/>
    <w:rsid w:val="00134305"/>
    <w:rsid w:val="0013436E"/>
    <w:rsid w:val="001351E4"/>
    <w:rsid w:val="00135BD6"/>
    <w:rsid w:val="001363A1"/>
    <w:rsid w:val="001371E6"/>
    <w:rsid w:val="00137526"/>
    <w:rsid w:val="00137615"/>
    <w:rsid w:val="00137773"/>
    <w:rsid w:val="001377E1"/>
    <w:rsid w:val="00137DAC"/>
    <w:rsid w:val="00140257"/>
    <w:rsid w:val="001406D0"/>
    <w:rsid w:val="00140859"/>
    <w:rsid w:val="00140DF3"/>
    <w:rsid w:val="00140E26"/>
    <w:rsid w:val="00141660"/>
    <w:rsid w:val="001418CF"/>
    <w:rsid w:val="00141DE9"/>
    <w:rsid w:val="001421F9"/>
    <w:rsid w:val="00142457"/>
    <w:rsid w:val="00142631"/>
    <w:rsid w:val="001427A3"/>
    <w:rsid w:val="00142BFB"/>
    <w:rsid w:val="00142CE4"/>
    <w:rsid w:val="00142CEE"/>
    <w:rsid w:val="00142D3D"/>
    <w:rsid w:val="00142FAF"/>
    <w:rsid w:val="001433E1"/>
    <w:rsid w:val="00143429"/>
    <w:rsid w:val="00143FD0"/>
    <w:rsid w:val="001442D9"/>
    <w:rsid w:val="00144A80"/>
    <w:rsid w:val="00144E25"/>
    <w:rsid w:val="001458CD"/>
    <w:rsid w:val="001459D5"/>
    <w:rsid w:val="001464D6"/>
    <w:rsid w:val="00146CAE"/>
    <w:rsid w:val="00147537"/>
    <w:rsid w:val="00147834"/>
    <w:rsid w:val="00147DC2"/>
    <w:rsid w:val="00150F40"/>
    <w:rsid w:val="0015153F"/>
    <w:rsid w:val="00151A77"/>
    <w:rsid w:val="0015285E"/>
    <w:rsid w:val="001540A2"/>
    <w:rsid w:val="001543BB"/>
    <w:rsid w:val="00154AF4"/>
    <w:rsid w:val="001559D4"/>
    <w:rsid w:val="00155B52"/>
    <w:rsid w:val="00155F0C"/>
    <w:rsid w:val="0015612A"/>
    <w:rsid w:val="001565B2"/>
    <w:rsid w:val="001568CB"/>
    <w:rsid w:val="00157186"/>
    <w:rsid w:val="0015719C"/>
    <w:rsid w:val="0015721A"/>
    <w:rsid w:val="001604E3"/>
    <w:rsid w:val="001606CA"/>
    <w:rsid w:val="001607E6"/>
    <w:rsid w:val="00160E78"/>
    <w:rsid w:val="001612A8"/>
    <w:rsid w:val="001620C2"/>
    <w:rsid w:val="0016245F"/>
    <w:rsid w:val="001629FA"/>
    <w:rsid w:val="00162E23"/>
    <w:rsid w:val="001630CB"/>
    <w:rsid w:val="001635CB"/>
    <w:rsid w:val="00163B23"/>
    <w:rsid w:val="00163D41"/>
    <w:rsid w:val="001644E5"/>
    <w:rsid w:val="00164753"/>
    <w:rsid w:val="00164F8C"/>
    <w:rsid w:val="001656C2"/>
    <w:rsid w:val="001656EC"/>
    <w:rsid w:val="00165B24"/>
    <w:rsid w:val="00165E1D"/>
    <w:rsid w:val="0016623E"/>
    <w:rsid w:val="00166446"/>
    <w:rsid w:val="00166483"/>
    <w:rsid w:val="00166573"/>
    <w:rsid w:val="00166A7E"/>
    <w:rsid w:val="001674DF"/>
    <w:rsid w:val="00167EF7"/>
    <w:rsid w:val="00170C3C"/>
    <w:rsid w:val="001711C3"/>
    <w:rsid w:val="001714FF"/>
    <w:rsid w:val="00171A19"/>
    <w:rsid w:val="00171B89"/>
    <w:rsid w:val="00172FE2"/>
    <w:rsid w:val="00173314"/>
    <w:rsid w:val="00173493"/>
    <w:rsid w:val="00173582"/>
    <w:rsid w:val="00173AB9"/>
    <w:rsid w:val="0017402F"/>
    <w:rsid w:val="00174CC0"/>
    <w:rsid w:val="00175A81"/>
    <w:rsid w:val="00175ED7"/>
    <w:rsid w:val="00176436"/>
    <w:rsid w:val="001764D3"/>
    <w:rsid w:val="00176522"/>
    <w:rsid w:val="0017709C"/>
    <w:rsid w:val="00177260"/>
    <w:rsid w:val="001774E1"/>
    <w:rsid w:val="0017761F"/>
    <w:rsid w:val="001777C6"/>
    <w:rsid w:val="00180218"/>
    <w:rsid w:val="001803CA"/>
    <w:rsid w:val="0018063C"/>
    <w:rsid w:val="00181085"/>
    <w:rsid w:val="001814F2"/>
    <w:rsid w:val="001817CD"/>
    <w:rsid w:val="0018181D"/>
    <w:rsid w:val="00181A16"/>
    <w:rsid w:val="00181AF0"/>
    <w:rsid w:val="001820A2"/>
    <w:rsid w:val="00182632"/>
    <w:rsid w:val="00182979"/>
    <w:rsid w:val="00182B87"/>
    <w:rsid w:val="00182C52"/>
    <w:rsid w:val="00183273"/>
    <w:rsid w:val="001833B0"/>
    <w:rsid w:val="001834C2"/>
    <w:rsid w:val="0018363B"/>
    <w:rsid w:val="0018384E"/>
    <w:rsid w:val="00184090"/>
    <w:rsid w:val="001840CC"/>
    <w:rsid w:val="001843FF"/>
    <w:rsid w:val="0018476D"/>
    <w:rsid w:val="001858D8"/>
    <w:rsid w:val="00185909"/>
    <w:rsid w:val="00186CC3"/>
    <w:rsid w:val="00186EF8"/>
    <w:rsid w:val="001873B4"/>
    <w:rsid w:val="00187404"/>
    <w:rsid w:val="00187D48"/>
    <w:rsid w:val="00190632"/>
    <w:rsid w:val="0019066A"/>
    <w:rsid w:val="00190E8E"/>
    <w:rsid w:val="00191458"/>
    <w:rsid w:val="00191B70"/>
    <w:rsid w:val="00191D73"/>
    <w:rsid w:val="00192086"/>
    <w:rsid w:val="001926C0"/>
    <w:rsid w:val="001927A2"/>
    <w:rsid w:val="0019297F"/>
    <w:rsid w:val="00193845"/>
    <w:rsid w:val="00193900"/>
    <w:rsid w:val="001940F0"/>
    <w:rsid w:val="001941A7"/>
    <w:rsid w:val="00194642"/>
    <w:rsid w:val="00194CBE"/>
    <w:rsid w:val="00195807"/>
    <w:rsid w:val="00195A80"/>
    <w:rsid w:val="001960E4"/>
    <w:rsid w:val="001961F8"/>
    <w:rsid w:val="00196670"/>
    <w:rsid w:val="00196720"/>
    <w:rsid w:val="00196A03"/>
    <w:rsid w:val="00196D27"/>
    <w:rsid w:val="00196EDD"/>
    <w:rsid w:val="001A000F"/>
    <w:rsid w:val="001A1425"/>
    <w:rsid w:val="001A2215"/>
    <w:rsid w:val="001A27E6"/>
    <w:rsid w:val="001A2871"/>
    <w:rsid w:val="001A2D13"/>
    <w:rsid w:val="001A35D0"/>
    <w:rsid w:val="001A3905"/>
    <w:rsid w:val="001A4544"/>
    <w:rsid w:val="001A466C"/>
    <w:rsid w:val="001A4E44"/>
    <w:rsid w:val="001A5FFB"/>
    <w:rsid w:val="001A69DF"/>
    <w:rsid w:val="001A6F86"/>
    <w:rsid w:val="001A6FC1"/>
    <w:rsid w:val="001A750D"/>
    <w:rsid w:val="001A7811"/>
    <w:rsid w:val="001B03F9"/>
    <w:rsid w:val="001B0EC2"/>
    <w:rsid w:val="001B0F28"/>
    <w:rsid w:val="001B1059"/>
    <w:rsid w:val="001B18E3"/>
    <w:rsid w:val="001B1B9F"/>
    <w:rsid w:val="001B238F"/>
    <w:rsid w:val="001B2CE6"/>
    <w:rsid w:val="001B42F5"/>
    <w:rsid w:val="001B437D"/>
    <w:rsid w:val="001B4E84"/>
    <w:rsid w:val="001B4FF0"/>
    <w:rsid w:val="001B5F46"/>
    <w:rsid w:val="001B6622"/>
    <w:rsid w:val="001B6CD8"/>
    <w:rsid w:val="001B6CEE"/>
    <w:rsid w:val="001B729D"/>
    <w:rsid w:val="001B769F"/>
    <w:rsid w:val="001C07E1"/>
    <w:rsid w:val="001C1675"/>
    <w:rsid w:val="001C2069"/>
    <w:rsid w:val="001C2281"/>
    <w:rsid w:val="001C2B33"/>
    <w:rsid w:val="001C2CC4"/>
    <w:rsid w:val="001C2E05"/>
    <w:rsid w:val="001C31BE"/>
    <w:rsid w:val="001C377E"/>
    <w:rsid w:val="001C3C61"/>
    <w:rsid w:val="001C3EB7"/>
    <w:rsid w:val="001C68EC"/>
    <w:rsid w:val="001C6F33"/>
    <w:rsid w:val="001C72AB"/>
    <w:rsid w:val="001C7C80"/>
    <w:rsid w:val="001D11DC"/>
    <w:rsid w:val="001D18AD"/>
    <w:rsid w:val="001D1E78"/>
    <w:rsid w:val="001D2115"/>
    <w:rsid w:val="001D224B"/>
    <w:rsid w:val="001D259A"/>
    <w:rsid w:val="001D270A"/>
    <w:rsid w:val="001D2A08"/>
    <w:rsid w:val="001D2B8E"/>
    <w:rsid w:val="001D40FD"/>
    <w:rsid w:val="001D4182"/>
    <w:rsid w:val="001D4C2C"/>
    <w:rsid w:val="001D4DEA"/>
    <w:rsid w:val="001D56B3"/>
    <w:rsid w:val="001D5701"/>
    <w:rsid w:val="001D59A0"/>
    <w:rsid w:val="001D61FE"/>
    <w:rsid w:val="001D6BC9"/>
    <w:rsid w:val="001D6EE2"/>
    <w:rsid w:val="001D7667"/>
    <w:rsid w:val="001D7E13"/>
    <w:rsid w:val="001E0155"/>
    <w:rsid w:val="001E03D2"/>
    <w:rsid w:val="001E094F"/>
    <w:rsid w:val="001E0B19"/>
    <w:rsid w:val="001E0D6E"/>
    <w:rsid w:val="001E12FA"/>
    <w:rsid w:val="001E134F"/>
    <w:rsid w:val="001E13D8"/>
    <w:rsid w:val="001E2097"/>
    <w:rsid w:val="001E20A9"/>
    <w:rsid w:val="001E2106"/>
    <w:rsid w:val="001E2114"/>
    <w:rsid w:val="001E25FD"/>
    <w:rsid w:val="001E2896"/>
    <w:rsid w:val="001E293B"/>
    <w:rsid w:val="001E2B91"/>
    <w:rsid w:val="001E2E37"/>
    <w:rsid w:val="001E2F21"/>
    <w:rsid w:val="001E39D4"/>
    <w:rsid w:val="001E3A14"/>
    <w:rsid w:val="001E4230"/>
    <w:rsid w:val="001E42D1"/>
    <w:rsid w:val="001E49FE"/>
    <w:rsid w:val="001E4D09"/>
    <w:rsid w:val="001E6B05"/>
    <w:rsid w:val="001E6B92"/>
    <w:rsid w:val="001E74AE"/>
    <w:rsid w:val="001E79C8"/>
    <w:rsid w:val="001E7EC8"/>
    <w:rsid w:val="001F08F4"/>
    <w:rsid w:val="001F0A80"/>
    <w:rsid w:val="001F0C39"/>
    <w:rsid w:val="001F0C71"/>
    <w:rsid w:val="001F0CEC"/>
    <w:rsid w:val="001F0EDE"/>
    <w:rsid w:val="001F174B"/>
    <w:rsid w:val="001F226A"/>
    <w:rsid w:val="001F2857"/>
    <w:rsid w:val="001F296D"/>
    <w:rsid w:val="001F331A"/>
    <w:rsid w:val="001F3511"/>
    <w:rsid w:val="001F3641"/>
    <w:rsid w:val="001F4015"/>
    <w:rsid w:val="001F44F2"/>
    <w:rsid w:val="001F46CA"/>
    <w:rsid w:val="001F48F8"/>
    <w:rsid w:val="001F4C17"/>
    <w:rsid w:val="001F50A5"/>
    <w:rsid w:val="001F52B7"/>
    <w:rsid w:val="001F59AC"/>
    <w:rsid w:val="001F66F0"/>
    <w:rsid w:val="001F6D29"/>
    <w:rsid w:val="001F7076"/>
    <w:rsid w:val="001F73CF"/>
    <w:rsid w:val="001F77F4"/>
    <w:rsid w:val="001F7999"/>
    <w:rsid w:val="001F7AB6"/>
    <w:rsid w:val="001F7B80"/>
    <w:rsid w:val="00200062"/>
    <w:rsid w:val="00200932"/>
    <w:rsid w:val="002009EF"/>
    <w:rsid w:val="00200F1B"/>
    <w:rsid w:val="00200FB8"/>
    <w:rsid w:val="002011D9"/>
    <w:rsid w:val="002014F2"/>
    <w:rsid w:val="00201724"/>
    <w:rsid w:val="002017D8"/>
    <w:rsid w:val="002019A4"/>
    <w:rsid w:val="00201DB1"/>
    <w:rsid w:val="00201EB9"/>
    <w:rsid w:val="002022C1"/>
    <w:rsid w:val="00202945"/>
    <w:rsid w:val="00202B85"/>
    <w:rsid w:val="00203264"/>
    <w:rsid w:val="002049A6"/>
    <w:rsid w:val="00205704"/>
    <w:rsid w:val="0020623F"/>
    <w:rsid w:val="002063BB"/>
    <w:rsid w:val="0020651B"/>
    <w:rsid w:val="0020661C"/>
    <w:rsid w:val="00206A1C"/>
    <w:rsid w:val="00207674"/>
    <w:rsid w:val="002100BE"/>
    <w:rsid w:val="002107C1"/>
    <w:rsid w:val="00211659"/>
    <w:rsid w:val="002116AA"/>
    <w:rsid w:val="002124D6"/>
    <w:rsid w:val="00212525"/>
    <w:rsid w:val="00212661"/>
    <w:rsid w:val="00213B01"/>
    <w:rsid w:val="00213E79"/>
    <w:rsid w:val="00213F35"/>
    <w:rsid w:val="00214045"/>
    <w:rsid w:val="002141D0"/>
    <w:rsid w:val="002149B6"/>
    <w:rsid w:val="00214C3B"/>
    <w:rsid w:val="00215032"/>
    <w:rsid w:val="00216855"/>
    <w:rsid w:val="00216C47"/>
    <w:rsid w:val="00216F95"/>
    <w:rsid w:val="002177AE"/>
    <w:rsid w:val="002204E2"/>
    <w:rsid w:val="0022086B"/>
    <w:rsid w:val="00220C6B"/>
    <w:rsid w:val="00220E8E"/>
    <w:rsid w:val="00221028"/>
    <w:rsid w:val="002210D7"/>
    <w:rsid w:val="00221166"/>
    <w:rsid w:val="00221320"/>
    <w:rsid w:val="00222444"/>
    <w:rsid w:val="00222AD9"/>
    <w:rsid w:val="00223C52"/>
    <w:rsid w:val="00223C69"/>
    <w:rsid w:val="002240D7"/>
    <w:rsid w:val="0022410B"/>
    <w:rsid w:val="00224147"/>
    <w:rsid w:val="00224933"/>
    <w:rsid w:val="00225115"/>
    <w:rsid w:val="00225B3D"/>
    <w:rsid w:val="00225D72"/>
    <w:rsid w:val="0022626B"/>
    <w:rsid w:val="002264D1"/>
    <w:rsid w:val="00226974"/>
    <w:rsid w:val="00226A26"/>
    <w:rsid w:val="00226BA2"/>
    <w:rsid w:val="00226BAF"/>
    <w:rsid w:val="00227216"/>
    <w:rsid w:val="00227612"/>
    <w:rsid w:val="00227646"/>
    <w:rsid w:val="00227B0C"/>
    <w:rsid w:val="00227CE6"/>
    <w:rsid w:val="00230206"/>
    <w:rsid w:val="002302C5"/>
    <w:rsid w:val="00230374"/>
    <w:rsid w:val="00230662"/>
    <w:rsid w:val="0023092F"/>
    <w:rsid w:val="002309A1"/>
    <w:rsid w:val="00230C49"/>
    <w:rsid w:val="00230F2F"/>
    <w:rsid w:val="0023132F"/>
    <w:rsid w:val="00231B40"/>
    <w:rsid w:val="00231B71"/>
    <w:rsid w:val="00231EDA"/>
    <w:rsid w:val="0023230D"/>
    <w:rsid w:val="002326C4"/>
    <w:rsid w:val="00232921"/>
    <w:rsid w:val="0023294F"/>
    <w:rsid w:val="00232B6B"/>
    <w:rsid w:val="00232CEC"/>
    <w:rsid w:val="00233870"/>
    <w:rsid w:val="00233919"/>
    <w:rsid w:val="00233C54"/>
    <w:rsid w:val="00233C7A"/>
    <w:rsid w:val="00234281"/>
    <w:rsid w:val="0023464C"/>
    <w:rsid w:val="00234794"/>
    <w:rsid w:val="0023581A"/>
    <w:rsid w:val="00235BF0"/>
    <w:rsid w:val="00235D81"/>
    <w:rsid w:val="002361D8"/>
    <w:rsid w:val="002362A1"/>
    <w:rsid w:val="00236316"/>
    <w:rsid w:val="002366C2"/>
    <w:rsid w:val="00236C7A"/>
    <w:rsid w:val="00236D96"/>
    <w:rsid w:val="00237B20"/>
    <w:rsid w:val="0024030C"/>
    <w:rsid w:val="002409EC"/>
    <w:rsid w:val="00240B52"/>
    <w:rsid w:val="00240FAC"/>
    <w:rsid w:val="00240FCB"/>
    <w:rsid w:val="0024158A"/>
    <w:rsid w:val="0024194D"/>
    <w:rsid w:val="00242576"/>
    <w:rsid w:val="00242C10"/>
    <w:rsid w:val="00242CD9"/>
    <w:rsid w:val="002433B3"/>
    <w:rsid w:val="00243903"/>
    <w:rsid w:val="00243B6E"/>
    <w:rsid w:val="00243DE8"/>
    <w:rsid w:val="00244AEC"/>
    <w:rsid w:val="00244B09"/>
    <w:rsid w:val="00245359"/>
    <w:rsid w:val="00245673"/>
    <w:rsid w:val="0024625F"/>
    <w:rsid w:val="002465D2"/>
    <w:rsid w:val="002467B5"/>
    <w:rsid w:val="00246A62"/>
    <w:rsid w:val="00246CA9"/>
    <w:rsid w:val="0024770C"/>
    <w:rsid w:val="00247C99"/>
    <w:rsid w:val="00250807"/>
    <w:rsid w:val="00250AC6"/>
    <w:rsid w:val="002515B4"/>
    <w:rsid w:val="00251C80"/>
    <w:rsid w:val="00252153"/>
    <w:rsid w:val="0025215C"/>
    <w:rsid w:val="00252871"/>
    <w:rsid w:val="00252CBB"/>
    <w:rsid w:val="00252F8B"/>
    <w:rsid w:val="00253643"/>
    <w:rsid w:val="002538AE"/>
    <w:rsid w:val="00253E8C"/>
    <w:rsid w:val="002540CD"/>
    <w:rsid w:val="00254249"/>
    <w:rsid w:val="00254999"/>
    <w:rsid w:val="002552A1"/>
    <w:rsid w:val="002553C2"/>
    <w:rsid w:val="00255575"/>
    <w:rsid w:val="0025582F"/>
    <w:rsid w:val="00255FBD"/>
    <w:rsid w:val="0025674D"/>
    <w:rsid w:val="00256DD1"/>
    <w:rsid w:val="00257F00"/>
    <w:rsid w:val="0026025A"/>
    <w:rsid w:val="002613C5"/>
    <w:rsid w:val="002614DE"/>
    <w:rsid w:val="0026188E"/>
    <w:rsid w:val="00261917"/>
    <w:rsid w:val="00262088"/>
    <w:rsid w:val="0026261D"/>
    <w:rsid w:val="00262DE0"/>
    <w:rsid w:val="00262FAB"/>
    <w:rsid w:val="00263095"/>
    <w:rsid w:val="002638B7"/>
    <w:rsid w:val="0026499F"/>
    <w:rsid w:val="00264CF0"/>
    <w:rsid w:val="00264FA1"/>
    <w:rsid w:val="002650E4"/>
    <w:rsid w:val="002655E7"/>
    <w:rsid w:val="002669A3"/>
    <w:rsid w:val="002671C1"/>
    <w:rsid w:val="00267FE7"/>
    <w:rsid w:val="0027007D"/>
    <w:rsid w:val="00270A1C"/>
    <w:rsid w:val="00270A20"/>
    <w:rsid w:val="00270AC5"/>
    <w:rsid w:val="002714F5"/>
    <w:rsid w:val="00271918"/>
    <w:rsid w:val="00272A60"/>
    <w:rsid w:val="00272B1C"/>
    <w:rsid w:val="002731B5"/>
    <w:rsid w:val="00274245"/>
    <w:rsid w:val="002743E3"/>
    <w:rsid w:val="002745B7"/>
    <w:rsid w:val="00274DBB"/>
    <w:rsid w:val="002756A4"/>
    <w:rsid w:val="00275964"/>
    <w:rsid w:val="002759FA"/>
    <w:rsid w:val="002759FD"/>
    <w:rsid w:val="00275B48"/>
    <w:rsid w:val="00275FB7"/>
    <w:rsid w:val="002765F6"/>
    <w:rsid w:val="00276820"/>
    <w:rsid w:val="00276876"/>
    <w:rsid w:val="00276AA6"/>
    <w:rsid w:val="00276F19"/>
    <w:rsid w:val="002774E3"/>
    <w:rsid w:val="00277AB1"/>
    <w:rsid w:val="00277E50"/>
    <w:rsid w:val="00280017"/>
    <w:rsid w:val="00280063"/>
    <w:rsid w:val="002807E6"/>
    <w:rsid w:val="002809A2"/>
    <w:rsid w:val="00280D63"/>
    <w:rsid w:val="00281812"/>
    <w:rsid w:val="0028207F"/>
    <w:rsid w:val="00282863"/>
    <w:rsid w:val="00282B15"/>
    <w:rsid w:val="00282C4E"/>
    <w:rsid w:val="00282F61"/>
    <w:rsid w:val="002831A9"/>
    <w:rsid w:val="002833B6"/>
    <w:rsid w:val="0028416B"/>
    <w:rsid w:val="0028425E"/>
    <w:rsid w:val="00284561"/>
    <w:rsid w:val="00284EDA"/>
    <w:rsid w:val="002859CD"/>
    <w:rsid w:val="00285E26"/>
    <w:rsid w:val="002864D8"/>
    <w:rsid w:val="002864E6"/>
    <w:rsid w:val="002866B6"/>
    <w:rsid w:val="002869CC"/>
    <w:rsid w:val="00286AE9"/>
    <w:rsid w:val="002877A0"/>
    <w:rsid w:val="0029123E"/>
    <w:rsid w:val="00291370"/>
    <w:rsid w:val="00291E2F"/>
    <w:rsid w:val="002920F0"/>
    <w:rsid w:val="0029262D"/>
    <w:rsid w:val="00292B23"/>
    <w:rsid w:val="00292B27"/>
    <w:rsid w:val="00292C99"/>
    <w:rsid w:val="00292E65"/>
    <w:rsid w:val="00292FFC"/>
    <w:rsid w:val="0029328D"/>
    <w:rsid w:val="00293CE2"/>
    <w:rsid w:val="00293CEB"/>
    <w:rsid w:val="00293F60"/>
    <w:rsid w:val="00294203"/>
    <w:rsid w:val="00294C45"/>
    <w:rsid w:val="00295706"/>
    <w:rsid w:val="00296171"/>
    <w:rsid w:val="00296394"/>
    <w:rsid w:val="002965D5"/>
    <w:rsid w:val="00296CDD"/>
    <w:rsid w:val="0029747F"/>
    <w:rsid w:val="00297B59"/>
    <w:rsid w:val="002A0159"/>
    <w:rsid w:val="002A087A"/>
    <w:rsid w:val="002A1914"/>
    <w:rsid w:val="002A24B6"/>
    <w:rsid w:val="002A2852"/>
    <w:rsid w:val="002A2E7D"/>
    <w:rsid w:val="002A2FEF"/>
    <w:rsid w:val="002A314E"/>
    <w:rsid w:val="002A31B7"/>
    <w:rsid w:val="002A324C"/>
    <w:rsid w:val="002A37BB"/>
    <w:rsid w:val="002A4698"/>
    <w:rsid w:val="002A4C33"/>
    <w:rsid w:val="002A4CFC"/>
    <w:rsid w:val="002A5335"/>
    <w:rsid w:val="002A55E8"/>
    <w:rsid w:val="002A5666"/>
    <w:rsid w:val="002A59D1"/>
    <w:rsid w:val="002A639B"/>
    <w:rsid w:val="002A64B5"/>
    <w:rsid w:val="002A7D51"/>
    <w:rsid w:val="002B09E5"/>
    <w:rsid w:val="002B0DB3"/>
    <w:rsid w:val="002B12FF"/>
    <w:rsid w:val="002B15B0"/>
    <w:rsid w:val="002B19F3"/>
    <w:rsid w:val="002B1B0C"/>
    <w:rsid w:val="002B1C55"/>
    <w:rsid w:val="002B1C7E"/>
    <w:rsid w:val="002B22A8"/>
    <w:rsid w:val="002B2434"/>
    <w:rsid w:val="002B2D04"/>
    <w:rsid w:val="002B3238"/>
    <w:rsid w:val="002B35BC"/>
    <w:rsid w:val="002B3784"/>
    <w:rsid w:val="002B3944"/>
    <w:rsid w:val="002B4F20"/>
    <w:rsid w:val="002B50DE"/>
    <w:rsid w:val="002B56FE"/>
    <w:rsid w:val="002B581E"/>
    <w:rsid w:val="002B5C3F"/>
    <w:rsid w:val="002B5C7A"/>
    <w:rsid w:val="002B5EC3"/>
    <w:rsid w:val="002B657F"/>
    <w:rsid w:val="002B6590"/>
    <w:rsid w:val="002B7258"/>
    <w:rsid w:val="002C0214"/>
    <w:rsid w:val="002C03A2"/>
    <w:rsid w:val="002C06E1"/>
    <w:rsid w:val="002C0843"/>
    <w:rsid w:val="002C0A30"/>
    <w:rsid w:val="002C1727"/>
    <w:rsid w:val="002C17AE"/>
    <w:rsid w:val="002C1BE4"/>
    <w:rsid w:val="002C293A"/>
    <w:rsid w:val="002C29AE"/>
    <w:rsid w:val="002C2FE3"/>
    <w:rsid w:val="002C3A7F"/>
    <w:rsid w:val="002C3DA8"/>
    <w:rsid w:val="002C4084"/>
    <w:rsid w:val="002C41B3"/>
    <w:rsid w:val="002C4663"/>
    <w:rsid w:val="002C4CDD"/>
    <w:rsid w:val="002C5212"/>
    <w:rsid w:val="002C5670"/>
    <w:rsid w:val="002C6256"/>
    <w:rsid w:val="002C6441"/>
    <w:rsid w:val="002C65A2"/>
    <w:rsid w:val="002C6672"/>
    <w:rsid w:val="002C73F4"/>
    <w:rsid w:val="002C78F9"/>
    <w:rsid w:val="002C7DF7"/>
    <w:rsid w:val="002C7EC4"/>
    <w:rsid w:val="002D0210"/>
    <w:rsid w:val="002D0877"/>
    <w:rsid w:val="002D12F6"/>
    <w:rsid w:val="002D14A0"/>
    <w:rsid w:val="002D1621"/>
    <w:rsid w:val="002D26A1"/>
    <w:rsid w:val="002D288C"/>
    <w:rsid w:val="002D290F"/>
    <w:rsid w:val="002D29F1"/>
    <w:rsid w:val="002D2AE0"/>
    <w:rsid w:val="002D2F16"/>
    <w:rsid w:val="002D39E2"/>
    <w:rsid w:val="002D3BB5"/>
    <w:rsid w:val="002D3E07"/>
    <w:rsid w:val="002D4110"/>
    <w:rsid w:val="002D4396"/>
    <w:rsid w:val="002D47F8"/>
    <w:rsid w:val="002D4DF1"/>
    <w:rsid w:val="002D50B2"/>
    <w:rsid w:val="002D53C4"/>
    <w:rsid w:val="002D5507"/>
    <w:rsid w:val="002D58E8"/>
    <w:rsid w:val="002D5903"/>
    <w:rsid w:val="002D5FB6"/>
    <w:rsid w:val="002D6216"/>
    <w:rsid w:val="002D66E0"/>
    <w:rsid w:val="002D6875"/>
    <w:rsid w:val="002D6E50"/>
    <w:rsid w:val="002D74F3"/>
    <w:rsid w:val="002D7712"/>
    <w:rsid w:val="002D7DCD"/>
    <w:rsid w:val="002E0740"/>
    <w:rsid w:val="002E0C01"/>
    <w:rsid w:val="002E10D6"/>
    <w:rsid w:val="002E1695"/>
    <w:rsid w:val="002E19B3"/>
    <w:rsid w:val="002E356C"/>
    <w:rsid w:val="002E3AEB"/>
    <w:rsid w:val="002E4135"/>
    <w:rsid w:val="002E428E"/>
    <w:rsid w:val="002E44B7"/>
    <w:rsid w:val="002E49F8"/>
    <w:rsid w:val="002E4C7E"/>
    <w:rsid w:val="002E51B3"/>
    <w:rsid w:val="002E5EA5"/>
    <w:rsid w:val="002E617E"/>
    <w:rsid w:val="002E6666"/>
    <w:rsid w:val="002E69B4"/>
    <w:rsid w:val="002E6DCD"/>
    <w:rsid w:val="002E6EC4"/>
    <w:rsid w:val="002E7C01"/>
    <w:rsid w:val="002F053D"/>
    <w:rsid w:val="002F06F0"/>
    <w:rsid w:val="002F0C28"/>
    <w:rsid w:val="002F0E67"/>
    <w:rsid w:val="002F0F54"/>
    <w:rsid w:val="002F20A9"/>
    <w:rsid w:val="002F2C66"/>
    <w:rsid w:val="002F2E87"/>
    <w:rsid w:val="002F3127"/>
    <w:rsid w:val="002F34CE"/>
    <w:rsid w:val="002F3F4A"/>
    <w:rsid w:val="002F4035"/>
    <w:rsid w:val="002F42D7"/>
    <w:rsid w:val="002F4418"/>
    <w:rsid w:val="002F4A19"/>
    <w:rsid w:val="002F5061"/>
    <w:rsid w:val="002F5332"/>
    <w:rsid w:val="002F5DA7"/>
    <w:rsid w:val="002F6ED8"/>
    <w:rsid w:val="002F7DC7"/>
    <w:rsid w:val="00300AFB"/>
    <w:rsid w:val="00300FCC"/>
    <w:rsid w:val="003011C9"/>
    <w:rsid w:val="003016C2"/>
    <w:rsid w:val="003019FF"/>
    <w:rsid w:val="00301F42"/>
    <w:rsid w:val="0030220D"/>
    <w:rsid w:val="00302B55"/>
    <w:rsid w:val="00302DB7"/>
    <w:rsid w:val="003035F8"/>
    <w:rsid w:val="00303DD0"/>
    <w:rsid w:val="00303F72"/>
    <w:rsid w:val="003041DF"/>
    <w:rsid w:val="00304243"/>
    <w:rsid w:val="00304A94"/>
    <w:rsid w:val="0030573A"/>
    <w:rsid w:val="00305A43"/>
    <w:rsid w:val="00306E44"/>
    <w:rsid w:val="00306EAE"/>
    <w:rsid w:val="00306F86"/>
    <w:rsid w:val="00307BA6"/>
    <w:rsid w:val="00307D3E"/>
    <w:rsid w:val="0031070E"/>
    <w:rsid w:val="0031150E"/>
    <w:rsid w:val="00311593"/>
    <w:rsid w:val="00311B19"/>
    <w:rsid w:val="00311BEA"/>
    <w:rsid w:val="00311CB5"/>
    <w:rsid w:val="003120C5"/>
    <w:rsid w:val="00312157"/>
    <w:rsid w:val="0031250F"/>
    <w:rsid w:val="00312935"/>
    <w:rsid w:val="00313056"/>
    <w:rsid w:val="00313621"/>
    <w:rsid w:val="00313B76"/>
    <w:rsid w:val="00313BD8"/>
    <w:rsid w:val="003142E8"/>
    <w:rsid w:val="003145B0"/>
    <w:rsid w:val="003146C1"/>
    <w:rsid w:val="00315059"/>
    <w:rsid w:val="00315911"/>
    <w:rsid w:val="00315A0D"/>
    <w:rsid w:val="00315DCC"/>
    <w:rsid w:val="00315DE0"/>
    <w:rsid w:val="0031655A"/>
    <w:rsid w:val="00316673"/>
    <w:rsid w:val="00316A08"/>
    <w:rsid w:val="00316C9C"/>
    <w:rsid w:val="00317062"/>
    <w:rsid w:val="0032009C"/>
    <w:rsid w:val="003201AC"/>
    <w:rsid w:val="00320359"/>
    <w:rsid w:val="003204BF"/>
    <w:rsid w:val="00321888"/>
    <w:rsid w:val="0032194B"/>
    <w:rsid w:val="00321969"/>
    <w:rsid w:val="00322011"/>
    <w:rsid w:val="00322356"/>
    <w:rsid w:val="00322CC4"/>
    <w:rsid w:val="00324108"/>
    <w:rsid w:val="00324D54"/>
    <w:rsid w:val="003253D1"/>
    <w:rsid w:val="0032666D"/>
    <w:rsid w:val="00326F1E"/>
    <w:rsid w:val="0032718B"/>
    <w:rsid w:val="003271AD"/>
    <w:rsid w:val="003273CD"/>
    <w:rsid w:val="00327740"/>
    <w:rsid w:val="00327AA7"/>
    <w:rsid w:val="00330CCB"/>
    <w:rsid w:val="003328FC"/>
    <w:rsid w:val="00332A4A"/>
    <w:rsid w:val="00332AD9"/>
    <w:rsid w:val="00332E37"/>
    <w:rsid w:val="00333112"/>
    <w:rsid w:val="003337B2"/>
    <w:rsid w:val="00333AC8"/>
    <w:rsid w:val="00333BFA"/>
    <w:rsid w:val="00333E7A"/>
    <w:rsid w:val="00334425"/>
    <w:rsid w:val="0033450B"/>
    <w:rsid w:val="00334535"/>
    <w:rsid w:val="0033473C"/>
    <w:rsid w:val="00334D3A"/>
    <w:rsid w:val="00335BBB"/>
    <w:rsid w:val="00336C42"/>
    <w:rsid w:val="00336F74"/>
    <w:rsid w:val="00337075"/>
    <w:rsid w:val="0033725F"/>
    <w:rsid w:val="003374B7"/>
    <w:rsid w:val="003406DF"/>
    <w:rsid w:val="00341079"/>
    <w:rsid w:val="003411BA"/>
    <w:rsid w:val="003411F8"/>
    <w:rsid w:val="003415F3"/>
    <w:rsid w:val="00341659"/>
    <w:rsid w:val="003418E6"/>
    <w:rsid w:val="00341936"/>
    <w:rsid w:val="003420A2"/>
    <w:rsid w:val="0034225F"/>
    <w:rsid w:val="003434D1"/>
    <w:rsid w:val="00343942"/>
    <w:rsid w:val="00344191"/>
    <w:rsid w:val="00344CB4"/>
    <w:rsid w:val="00344DBC"/>
    <w:rsid w:val="00345505"/>
    <w:rsid w:val="00346027"/>
    <w:rsid w:val="00346AAB"/>
    <w:rsid w:val="00346BD5"/>
    <w:rsid w:val="003472D8"/>
    <w:rsid w:val="00347739"/>
    <w:rsid w:val="00347E92"/>
    <w:rsid w:val="003504C8"/>
    <w:rsid w:val="00350D9A"/>
    <w:rsid w:val="00350F77"/>
    <w:rsid w:val="003514D2"/>
    <w:rsid w:val="0035157B"/>
    <w:rsid w:val="003522CC"/>
    <w:rsid w:val="0035273F"/>
    <w:rsid w:val="003528A2"/>
    <w:rsid w:val="00352912"/>
    <w:rsid w:val="00352CD1"/>
    <w:rsid w:val="00352F66"/>
    <w:rsid w:val="00354AD4"/>
    <w:rsid w:val="00354FAC"/>
    <w:rsid w:val="00355900"/>
    <w:rsid w:val="00355BE0"/>
    <w:rsid w:val="00355D9A"/>
    <w:rsid w:val="00355E09"/>
    <w:rsid w:val="003561CD"/>
    <w:rsid w:val="00356439"/>
    <w:rsid w:val="003566D6"/>
    <w:rsid w:val="00356761"/>
    <w:rsid w:val="0035697F"/>
    <w:rsid w:val="00356AFF"/>
    <w:rsid w:val="0035723E"/>
    <w:rsid w:val="00360788"/>
    <w:rsid w:val="00360AE1"/>
    <w:rsid w:val="00360C4F"/>
    <w:rsid w:val="00361160"/>
    <w:rsid w:val="003613A5"/>
    <w:rsid w:val="00362194"/>
    <w:rsid w:val="003622C5"/>
    <w:rsid w:val="00362DAC"/>
    <w:rsid w:val="00363780"/>
    <w:rsid w:val="00364128"/>
    <w:rsid w:val="0036490F"/>
    <w:rsid w:val="00364C27"/>
    <w:rsid w:val="003651BC"/>
    <w:rsid w:val="00370493"/>
    <w:rsid w:val="00370838"/>
    <w:rsid w:val="00370BD6"/>
    <w:rsid w:val="00370D97"/>
    <w:rsid w:val="00371182"/>
    <w:rsid w:val="003712C1"/>
    <w:rsid w:val="003719B8"/>
    <w:rsid w:val="003720FF"/>
    <w:rsid w:val="0037237E"/>
    <w:rsid w:val="00372449"/>
    <w:rsid w:val="0037331C"/>
    <w:rsid w:val="0037332A"/>
    <w:rsid w:val="0037334C"/>
    <w:rsid w:val="00373E30"/>
    <w:rsid w:val="00373ED6"/>
    <w:rsid w:val="003747AE"/>
    <w:rsid w:val="00374C30"/>
    <w:rsid w:val="00374E10"/>
    <w:rsid w:val="00375502"/>
    <w:rsid w:val="00375706"/>
    <w:rsid w:val="0037596F"/>
    <w:rsid w:val="003759F0"/>
    <w:rsid w:val="00375EC1"/>
    <w:rsid w:val="00376022"/>
    <w:rsid w:val="00376513"/>
    <w:rsid w:val="00376DA8"/>
    <w:rsid w:val="00376E37"/>
    <w:rsid w:val="003770EB"/>
    <w:rsid w:val="003771FA"/>
    <w:rsid w:val="003776AA"/>
    <w:rsid w:val="003800A4"/>
    <w:rsid w:val="00380162"/>
    <w:rsid w:val="00380246"/>
    <w:rsid w:val="0038046D"/>
    <w:rsid w:val="00380908"/>
    <w:rsid w:val="00380ACF"/>
    <w:rsid w:val="00380CA4"/>
    <w:rsid w:val="003810DA"/>
    <w:rsid w:val="003810F7"/>
    <w:rsid w:val="00381715"/>
    <w:rsid w:val="003817D5"/>
    <w:rsid w:val="0038209D"/>
    <w:rsid w:val="00382FB6"/>
    <w:rsid w:val="0038422D"/>
    <w:rsid w:val="003848FC"/>
    <w:rsid w:val="003850A9"/>
    <w:rsid w:val="00385CC2"/>
    <w:rsid w:val="00385DBD"/>
    <w:rsid w:val="00385E99"/>
    <w:rsid w:val="0038645B"/>
    <w:rsid w:val="003869BF"/>
    <w:rsid w:val="003879AC"/>
    <w:rsid w:val="00387F89"/>
    <w:rsid w:val="003903AB"/>
    <w:rsid w:val="003908F7"/>
    <w:rsid w:val="0039128C"/>
    <w:rsid w:val="00391E4D"/>
    <w:rsid w:val="00391F3D"/>
    <w:rsid w:val="00391FC7"/>
    <w:rsid w:val="003920F6"/>
    <w:rsid w:val="003924CE"/>
    <w:rsid w:val="003931CC"/>
    <w:rsid w:val="00393E8F"/>
    <w:rsid w:val="00394A53"/>
    <w:rsid w:val="00394C4E"/>
    <w:rsid w:val="00395861"/>
    <w:rsid w:val="00395A50"/>
    <w:rsid w:val="00396640"/>
    <w:rsid w:val="00397BBE"/>
    <w:rsid w:val="00397BDE"/>
    <w:rsid w:val="003A0056"/>
    <w:rsid w:val="003A0073"/>
    <w:rsid w:val="003A0DDE"/>
    <w:rsid w:val="003A0EF0"/>
    <w:rsid w:val="003A1CF1"/>
    <w:rsid w:val="003A1DCF"/>
    <w:rsid w:val="003A24F3"/>
    <w:rsid w:val="003A263A"/>
    <w:rsid w:val="003A2748"/>
    <w:rsid w:val="003A3B52"/>
    <w:rsid w:val="003A4103"/>
    <w:rsid w:val="003A47DA"/>
    <w:rsid w:val="003A4863"/>
    <w:rsid w:val="003A486B"/>
    <w:rsid w:val="003A486F"/>
    <w:rsid w:val="003A5B98"/>
    <w:rsid w:val="003A5D1C"/>
    <w:rsid w:val="003A5DDB"/>
    <w:rsid w:val="003A6057"/>
    <w:rsid w:val="003A692F"/>
    <w:rsid w:val="003A6C6A"/>
    <w:rsid w:val="003A6CAA"/>
    <w:rsid w:val="003A7D5E"/>
    <w:rsid w:val="003B0206"/>
    <w:rsid w:val="003B0586"/>
    <w:rsid w:val="003B0663"/>
    <w:rsid w:val="003B08DD"/>
    <w:rsid w:val="003B1098"/>
    <w:rsid w:val="003B131D"/>
    <w:rsid w:val="003B147A"/>
    <w:rsid w:val="003B15A1"/>
    <w:rsid w:val="003B17E1"/>
    <w:rsid w:val="003B1B3E"/>
    <w:rsid w:val="003B23A5"/>
    <w:rsid w:val="003B3500"/>
    <w:rsid w:val="003B370F"/>
    <w:rsid w:val="003B3AB8"/>
    <w:rsid w:val="003B3B03"/>
    <w:rsid w:val="003B45CC"/>
    <w:rsid w:val="003B48B2"/>
    <w:rsid w:val="003B4D52"/>
    <w:rsid w:val="003B4F3F"/>
    <w:rsid w:val="003B5214"/>
    <w:rsid w:val="003B5385"/>
    <w:rsid w:val="003B57B5"/>
    <w:rsid w:val="003B62B6"/>
    <w:rsid w:val="003B6726"/>
    <w:rsid w:val="003B67D9"/>
    <w:rsid w:val="003B6D1D"/>
    <w:rsid w:val="003B7606"/>
    <w:rsid w:val="003B7A6A"/>
    <w:rsid w:val="003B7B46"/>
    <w:rsid w:val="003B7B68"/>
    <w:rsid w:val="003B7BEF"/>
    <w:rsid w:val="003B7CB8"/>
    <w:rsid w:val="003C0087"/>
    <w:rsid w:val="003C021F"/>
    <w:rsid w:val="003C02E8"/>
    <w:rsid w:val="003C0565"/>
    <w:rsid w:val="003C0873"/>
    <w:rsid w:val="003C0CB7"/>
    <w:rsid w:val="003C1311"/>
    <w:rsid w:val="003C134D"/>
    <w:rsid w:val="003C143F"/>
    <w:rsid w:val="003C17D4"/>
    <w:rsid w:val="003C1F9B"/>
    <w:rsid w:val="003C258C"/>
    <w:rsid w:val="003C2720"/>
    <w:rsid w:val="003C2F42"/>
    <w:rsid w:val="003C30D1"/>
    <w:rsid w:val="003C31B2"/>
    <w:rsid w:val="003C327F"/>
    <w:rsid w:val="003C344D"/>
    <w:rsid w:val="003C4002"/>
    <w:rsid w:val="003C4639"/>
    <w:rsid w:val="003C5282"/>
    <w:rsid w:val="003C54EA"/>
    <w:rsid w:val="003C60E9"/>
    <w:rsid w:val="003C61F0"/>
    <w:rsid w:val="003C6653"/>
    <w:rsid w:val="003C7328"/>
    <w:rsid w:val="003C7F1F"/>
    <w:rsid w:val="003D026E"/>
    <w:rsid w:val="003D0A89"/>
    <w:rsid w:val="003D1917"/>
    <w:rsid w:val="003D1C7E"/>
    <w:rsid w:val="003D26CA"/>
    <w:rsid w:val="003D2B5C"/>
    <w:rsid w:val="003D2C9D"/>
    <w:rsid w:val="003D2D4B"/>
    <w:rsid w:val="003D2D67"/>
    <w:rsid w:val="003D31A2"/>
    <w:rsid w:val="003D38A8"/>
    <w:rsid w:val="003D3CB1"/>
    <w:rsid w:val="003D3F7D"/>
    <w:rsid w:val="003D401D"/>
    <w:rsid w:val="003D4D67"/>
    <w:rsid w:val="003D4EB6"/>
    <w:rsid w:val="003D50D8"/>
    <w:rsid w:val="003D553C"/>
    <w:rsid w:val="003D55BD"/>
    <w:rsid w:val="003D5733"/>
    <w:rsid w:val="003D595C"/>
    <w:rsid w:val="003D6015"/>
    <w:rsid w:val="003D66A7"/>
    <w:rsid w:val="003D68E2"/>
    <w:rsid w:val="003D7CF7"/>
    <w:rsid w:val="003D7EBE"/>
    <w:rsid w:val="003D7FEB"/>
    <w:rsid w:val="003E087E"/>
    <w:rsid w:val="003E10E7"/>
    <w:rsid w:val="003E234E"/>
    <w:rsid w:val="003E2B35"/>
    <w:rsid w:val="003E2D4C"/>
    <w:rsid w:val="003E35B3"/>
    <w:rsid w:val="003E3AD9"/>
    <w:rsid w:val="003E3C00"/>
    <w:rsid w:val="003E3FCD"/>
    <w:rsid w:val="003E43C9"/>
    <w:rsid w:val="003E474F"/>
    <w:rsid w:val="003E49DB"/>
    <w:rsid w:val="003E5510"/>
    <w:rsid w:val="003E600F"/>
    <w:rsid w:val="003E6B71"/>
    <w:rsid w:val="003E78DA"/>
    <w:rsid w:val="003E78EC"/>
    <w:rsid w:val="003E7A37"/>
    <w:rsid w:val="003F0D98"/>
    <w:rsid w:val="003F0E1E"/>
    <w:rsid w:val="003F0EEF"/>
    <w:rsid w:val="003F15F0"/>
    <w:rsid w:val="003F1F72"/>
    <w:rsid w:val="003F2390"/>
    <w:rsid w:val="003F240B"/>
    <w:rsid w:val="003F24CE"/>
    <w:rsid w:val="003F2554"/>
    <w:rsid w:val="003F2F1E"/>
    <w:rsid w:val="003F3357"/>
    <w:rsid w:val="003F3DE5"/>
    <w:rsid w:val="003F3E84"/>
    <w:rsid w:val="003F4676"/>
    <w:rsid w:val="003F4767"/>
    <w:rsid w:val="003F4C31"/>
    <w:rsid w:val="003F50FD"/>
    <w:rsid w:val="003F5E60"/>
    <w:rsid w:val="003F6B64"/>
    <w:rsid w:val="003F73BE"/>
    <w:rsid w:val="003F73E8"/>
    <w:rsid w:val="003F7CFB"/>
    <w:rsid w:val="00400F81"/>
    <w:rsid w:val="00401D00"/>
    <w:rsid w:val="00402507"/>
    <w:rsid w:val="00402A5A"/>
    <w:rsid w:val="00402FE5"/>
    <w:rsid w:val="004030F5"/>
    <w:rsid w:val="004034EB"/>
    <w:rsid w:val="0040410A"/>
    <w:rsid w:val="0040455E"/>
    <w:rsid w:val="00404E60"/>
    <w:rsid w:val="0040688C"/>
    <w:rsid w:val="00406E65"/>
    <w:rsid w:val="00407145"/>
    <w:rsid w:val="0040792B"/>
    <w:rsid w:val="004079F2"/>
    <w:rsid w:val="00407C30"/>
    <w:rsid w:val="00410452"/>
    <w:rsid w:val="00410BA2"/>
    <w:rsid w:val="00410D6E"/>
    <w:rsid w:val="0041125D"/>
    <w:rsid w:val="0041157A"/>
    <w:rsid w:val="00411CD8"/>
    <w:rsid w:val="00411DCF"/>
    <w:rsid w:val="0041210E"/>
    <w:rsid w:val="00413667"/>
    <w:rsid w:val="004139B5"/>
    <w:rsid w:val="00413F5C"/>
    <w:rsid w:val="00414706"/>
    <w:rsid w:val="00414967"/>
    <w:rsid w:val="004153DF"/>
    <w:rsid w:val="004154B2"/>
    <w:rsid w:val="00415937"/>
    <w:rsid w:val="00415C4B"/>
    <w:rsid w:val="004160D9"/>
    <w:rsid w:val="00416342"/>
    <w:rsid w:val="0041644E"/>
    <w:rsid w:val="00416BD1"/>
    <w:rsid w:val="00416E2F"/>
    <w:rsid w:val="00416E38"/>
    <w:rsid w:val="0041722A"/>
    <w:rsid w:val="00417925"/>
    <w:rsid w:val="00417C0A"/>
    <w:rsid w:val="00420256"/>
    <w:rsid w:val="00420552"/>
    <w:rsid w:val="00420683"/>
    <w:rsid w:val="00421268"/>
    <w:rsid w:val="00421CB7"/>
    <w:rsid w:val="00422031"/>
    <w:rsid w:val="00422BA5"/>
    <w:rsid w:val="00423350"/>
    <w:rsid w:val="00423AB5"/>
    <w:rsid w:val="00423DE4"/>
    <w:rsid w:val="004248D8"/>
    <w:rsid w:val="00424F1D"/>
    <w:rsid w:val="004253CD"/>
    <w:rsid w:val="004256D2"/>
    <w:rsid w:val="00425E41"/>
    <w:rsid w:val="00425FE0"/>
    <w:rsid w:val="0042632E"/>
    <w:rsid w:val="00426342"/>
    <w:rsid w:val="00426E87"/>
    <w:rsid w:val="0042738D"/>
    <w:rsid w:val="004278BE"/>
    <w:rsid w:val="00430336"/>
    <w:rsid w:val="00430DAE"/>
    <w:rsid w:val="00430FB4"/>
    <w:rsid w:val="00431283"/>
    <w:rsid w:val="0043139B"/>
    <w:rsid w:val="00431AE7"/>
    <w:rsid w:val="004328A6"/>
    <w:rsid w:val="00433407"/>
    <w:rsid w:val="0043341C"/>
    <w:rsid w:val="00433562"/>
    <w:rsid w:val="00433B51"/>
    <w:rsid w:val="00433FC4"/>
    <w:rsid w:val="00434E9C"/>
    <w:rsid w:val="0043599E"/>
    <w:rsid w:val="00435B1F"/>
    <w:rsid w:val="00435E0A"/>
    <w:rsid w:val="004361F7"/>
    <w:rsid w:val="0043633D"/>
    <w:rsid w:val="0043648C"/>
    <w:rsid w:val="00436CFB"/>
    <w:rsid w:val="00436EFE"/>
    <w:rsid w:val="00436FDF"/>
    <w:rsid w:val="0043769A"/>
    <w:rsid w:val="00437C24"/>
    <w:rsid w:val="00437CF6"/>
    <w:rsid w:val="00437DDB"/>
    <w:rsid w:val="00437F6D"/>
    <w:rsid w:val="00440BAC"/>
    <w:rsid w:val="00440D8C"/>
    <w:rsid w:val="00441074"/>
    <w:rsid w:val="00441219"/>
    <w:rsid w:val="00441C0A"/>
    <w:rsid w:val="00441DA5"/>
    <w:rsid w:val="00442054"/>
    <w:rsid w:val="0044206F"/>
    <w:rsid w:val="0044275A"/>
    <w:rsid w:val="00442834"/>
    <w:rsid w:val="00442845"/>
    <w:rsid w:val="0044344E"/>
    <w:rsid w:val="00444653"/>
    <w:rsid w:val="00444F69"/>
    <w:rsid w:val="00445B51"/>
    <w:rsid w:val="00446097"/>
    <w:rsid w:val="00446AE7"/>
    <w:rsid w:val="00446B82"/>
    <w:rsid w:val="00446F90"/>
    <w:rsid w:val="00447417"/>
    <w:rsid w:val="0045069B"/>
    <w:rsid w:val="00450790"/>
    <w:rsid w:val="00450D41"/>
    <w:rsid w:val="00452212"/>
    <w:rsid w:val="00452A0C"/>
    <w:rsid w:val="00452A6A"/>
    <w:rsid w:val="00452AA7"/>
    <w:rsid w:val="004530B5"/>
    <w:rsid w:val="0045344F"/>
    <w:rsid w:val="00454082"/>
    <w:rsid w:val="004547CC"/>
    <w:rsid w:val="00455200"/>
    <w:rsid w:val="00455485"/>
    <w:rsid w:val="0045590E"/>
    <w:rsid w:val="00456DCA"/>
    <w:rsid w:val="004570D0"/>
    <w:rsid w:val="0045719F"/>
    <w:rsid w:val="00457279"/>
    <w:rsid w:val="00457EDA"/>
    <w:rsid w:val="0046072B"/>
    <w:rsid w:val="00460D2D"/>
    <w:rsid w:val="00461105"/>
    <w:rsid w:val="00461665"/>
    <w:rsid w:val="0046172F"/>
    <w:rsid w:val="00461897"/>
    <w:rsid w:val="00461C3F"/>
    <w:rsid w:val="0046228F"/>
    <w:rsid w:val="00462C1E"/>
    <w:rsid w:val="00463758"/>
    <w:rsid w:val="004639DF"/>
    <w:rsid w:val="00463CD1"/>
    <w:rsid w:val="00463F94"/>
    <w:rsid w:val="004649E2"/>
    <w:rsid w:val="00464C20"/>
    <w:rsid w:val="004655F4"/>
    <w:rsid w:val="004656A8"/>
    <w:rsid w:val="00465BDA"/>
    <w:rsid w:val="00466018"/>
    <w:rsid w:val="004660D4"/>
    <w:rsid w:val="004664AC"/>
    <w:rsid w:val="00466720"/>
    <w:rsid w:val="00466D2E"/>
    <w:rsid w:val="00467271"/>
    <w:rsid w:val="00467753"/>
    <w:rsid w:val="00467BA9"/>
    <w:rsid w:val="00467C14"/>
    <w:rsid w:val="00467E5E"/>
    <w:rsid w:val="00467EEB"/>
    <w:rsid w:val="00467F0B"/>
    <w:rsid w:val="004707BB"/>
    <w:rsid w:val="00470975"/>
    <w:rsid w:val="00470A1D"/>
    <w:rsid w:val="00470E1B"/>
    <w:rsid w:val="004715C5"/>
    <w:rsid w:val="00471994"/>
    <w:rsid w:val="00471E9A"/>
    <w:rsid w:val="00473C4A"/>
    <w:rsid w:val="00474A0E"/>
    <w:rsid w:val="00474DB2"/>
    <w:rsid w:val="0047526E"/>
    <w:rsid w:val="00475359"/>
    <w:rsid w:val="004759FC"/>
    <w:rsid w:val="00475D9A"/>
    <w:rsid w:val="0047698D"/>
    <w:rsid w:val="00476F2F"/>
    <w:rsid w:val="004774AC"/>
    <w:rsid w:val="00477E45"/>
    <w:rsid w:val="0048073A"/>
    <w:rsid w:val="004808BF"/>
    <w:rsid w:val="00481D11"/>
    <w:rsid w:val="00481EEB"/>
    <w:rsid w:val="00481F21"/>
    <w:rsid w:val="0048202E"/>
    <w:rsid w:val="004820B7"/>
    <w:rsid w:val="00482451"/>
    <w:rsid w:val="00483612"/>
    <w:rsid w:val="00483885"/>
    <w:rsid w:val="00486815"/>
    <w:rsid w:val="00486B86"/>
    <w:rsid w:val="0048774D"/>
    <w:rsid w:val="00487997"/>
    <w:rsid w:val="004879C4"/>
    <w:rsid w:val="00490613"/>
    <w:rsid w:val="00490A9C"/>
    <w:rsid w:val="004918C4"/>
    <w:rsid w:val="0049215B"/>
    <w:rsid w:val="004927D3"/>
    <w:rsid w:val="00492AD8"/>
    <w:rsid w:val="00492B34"/>
    <w:rsid w:val="004935B5"/>
    <w:rsid w:val="00493B51"/>
    <w:rsid w:val="00493E35"/>
    <w:rsid w:val="00493ECD"/>
    <w:rsid w:val="00494138"/>
    <w:rsid w:val="0049443B"/>
    <w:rsid w:val="00494515"/>
    <w:rsid w:val="00495C49"/>
    <w:rsid w:val="00495ED2"/>
    <w:rsid w:val="004960F2"/>
    <w:rsid w:val="00496653"/>
    <w:rsid w:val="0049679B"/>
    <w:rsid w:val="004969D4"/>
    <w:rsid w:val="00496FA6"/>
    <w:rsid w:val="00497219"/>
    <w:rsid w:val="00497345"/>
    <w:rsid w:val="0049787D"/>
    <w:rsid w:val="004A00B7"/>
    <w:rsid w:val="004A0248"/>
    <w:rsid w:val="004A0495"/>
    <w:rsid w:val="004A0509"/>
    <w:rsid w:val="004A0FE6"/>
    <w:rsid w:val="004A1485"/>
    <w:rsid w:val="004A1ABF"/>
    <w:rsid w:val="004A1BEF"/>
    <w:rsid w:val="004A1C14"/>
    <w:rsid w:val="004A1F06"/>
    <w:rsid w:val="004A1F16"/>
    <w:rsid w:val="004A2092"/>
    <w:rsid w:val="004A28C1"/>
    <w:rsid w:val="004A2C77"/>
    <w:rsid w:val="004A2CDA"/>
    <w:rsid w:val="004A31FD"/>
    <w:rsid w:val="004A346F"/>
    <w:rsid w:val="004A364D"/>
    <w:rsid w:val="004A3C2A"/>
    <w:rsid w:val="004A3EAC"/>
    <w:rsid w:val="004A412C"/>
    <w:rsid w:val="004A47EB"/>
    <w:rsid w:val="004A5023"/>
    <w:rsid w:val="004A50B6"/>
    <w:rsid w:val="004A520F"/>
    <w:rsid w:val="004A54FC"/>
    <w:rsid w:val="004A56AF"/>
    <w:rsid w:val="004A583B"/>
    <w:rsid w:val="004A58C1"/>
    <w:rsid w:val="004A5C19"/>
    <w:rsid w:val="004A66B1"/>
    <w:rsid w:val="004A678F"/>
    <w:rsid w:val="004A6877"/>
    <w:rsid w:val="004A75A5"/>
    <w:rsid w:val="004A7A69"/>
    <w:rsid w:val="004A7F9B"/>
    <w:rsid w:val="004B03B2"/>
    <w:rsid w:val="004B08DC"/>
    <w:rsid w:val="004B0940"/>
    <w:rsid w:val="004B0942"/>
    <w:rsid w:val="004B0A63"/>
    <w:rsid w:val="004B0E2F"/>
    <w:rsid w:val="004B168A"/>
    <w:rsid w:val="004B28DB"/>
    <w:rsid w:val="004B2DEB"/>
    <w:rsid w:val="004B34A3"/>
    <w:rsid w:val="004B365C"/>
    <w:rsid w:val="004B3AFB"/>
    <w:rsid w:val="004B3C40"/>
    <w:rsid w:val="004B4143"/>
    <w:rsid w:val="004B4588"/>
    <w:rsid w:val="004B4A92"/>
    <w:rsid w:val="004B6088"/>
    <w:rsid w:val="004B63F1"/>
    <w:rsid w:val="004B66CE"/>
    <w:rsid w:val="004B6747"/>
    <w:rsid w:val="004B737C"/>
    <w:rsid w:val="004B7D0B"/>
    <w:rsid w:val="004C053A"/>
    <w:rsid w:val="004C0E2B"/>
    <w:rsid w:val="004C167E"/>
    <w:rsid w:val="004C1EDF"/>
    <w:rsid w:val="004C21BE"/>
    <w:rsid w:val="004C2C6B"/>
    <w:rsid w:val="004C305D"/>
    <w:rsid w:val="004C39FF"/>
    <w:rsid w:val="004C3BF8"/>
    <w:rsid w:val="004C3FF3"/>
    <w:rsid w:val="004C40D8"/>
    <w:rsid w:val="004C4422"/>
    <w:rsid w:val="004C4F3C"/>
    <w:rsid w:val="004C4FDD"/>
    <w:rsid w:val="004C5747"/>
    <w:rsid w:val="004C5F6F"/>
    <w:rsid w:val="004C63FD"/>
    <w:rsid w:val="004C6CD5"/>
    <w:rsid w:val="004C7B1B"/>
    <w:rsid w:val="004D06C3"/>
    <w:rsid w:val="004D0724"/>
    <w:rsid w:val="004D1603"/>
    <w:rsid w:val="004D1CD4"/>
    <w:rsid w:val="004D1D72"/>
    <w:rsid w:val="004D2655"/>
    <w:rsid w:val="004D2C7E"/>
    <w:rsid w:val="004D2DFB"/>
    <w:rsid w:val="004D3972"/>
    <w:rsid w:val="004D3C80"/>
    <w:rsid w:val="004D430A"/>
    <w:rsid w:val="004D467C"/>
    <w:rsid w:val="004D4B8E"/>
    <w:rsid w:val="004D50BD"/>
    <w:rsid w:val="004D53E5"/>
    <w:rsid w:val="004D57B7"/>
    <w:rsid w:val="004D5AF6"/>
    <w:rsid w:val="004D60C3"/>
    <w:rsid w:val="004D618B"/>
    <w:rsid w:val="004D6740"/>
    <w:rsid w:val="004D6EAF"/>
    <w:rsid w:val="004D6F3A"/>
    <w:rsid w:val="004D7020"/>
    <w:rsid w:val="004D70F3"/>
    <w:rsid w:val="004D715C"/>
    <w:rsid w:val="004D7CEC"/>
    <w:rsid w:val="004D7F78"/>
    <w:rsid w:val="004E0056"/>
    <w:rsid w:val="004E0148"/>
    <w:rsid w:val="004E0786"/>
    <w:rsid w:val="004E0D2E"/>
    <w:rsid w:val="004E1AD7"/>
    <w:rsid w:val="004E1EDE"/>
    <w:rsid w:val="004E2106"/>
    <w:rsid w:val="004E242B"/>
    <w:rsid w:val="004E2514"/>
    <w:rsid w:val="004E2D90"/>
    <w:rsid w:val="004E3368"/>
    <w:rsid w:val="004E3EB5"/>
    <w:rsid w:val="004E436D"/>
    <w:rsid w:val="004E4639"/>
    <w:rsid w:val="004E4957"/>
    <w:rsid w:val="004E4A1C"/>
    <w:rsid w:val="004E4F36"/>
    <w:rsid w:val="004E54A4"/>
    <w:rsid w:val="004E63DF"/>
    <w:rsid w:val="004E650B"/>
    <w:rsid w:val="004E6F00"/>
    <w:rsid w:val="004E7544"/>
    <w:rsid w:val="004E7832"/>
    <w:rsid w:val="004E7D55"/>
    <w:rsid w:val="004F016A"/>
    <w:rsid w:val="004F069D"/>
    <w:rsid w:val="004F070B"/>
    <w:rsid w:val="004F0D3F"/>
    <w:rsid w:val="004F100D"/>
    <w:rsid w:val="004F111E"/>
    <w:rsid w:val="004F2238"/>
    <w:rsid w:val="004F2846"/>
    <w:rsid w:val="004F31A2"/>
    <w:rsid w:val="004F3683"/>
    <w:rsid w:val="004F3E1D"/>
    <w:rsid w:val="004F3FC5"/>
    <w:rsid w:val="004F3FD1"/>
    <w:rsid w:val="004F48EB"/>
    <w:rsid w:val="004F5D94"/>
    <w:rsid w:val="004F5DFF"/>
    <w:rsid w:val="004F6560"/>
    <w:rsid w:val="004F66A3"/>
    <w:rsid w:val="004F71C9"/>
    <w:rsid w:val="004F724E"/>
    <w:rsid w:val="005001A3"/>
    <w:rsid w:val="00500A39"/>
    <w:rsid w:val="00500A47"/>
    <w:rsid w:val="005011EC"/>
    <w:rsid w:val="005020BE"/>
    <w:rsid w:val="0050217B"/>
    <w:rsid w:val="00502D02"/>
    <w:rsid w:val="00503D5D"/>
    <w:rsid w:val="00503F1E"/>
    <w:rsid w:val="005044C0"/>
    <w:rsid w:val="00504922"/>
    <w:rsid w:val="005049C2"/>
    <w:rsid w:val="005049CC"/>
    <w:rsid w:val="00505305"/>
    <w:rsid w:val="00505705"/>
    <w:rsid w:val="00505B90"/>
    <w:rsid w:val="00505EB1"/>
    <w:rsid w:val="00506243"/>
    <w:rsid w:val="0050631C"/>
    <w:rsid w:val="005063FC"/>
    <w:rsid w:val="00506518"/>
    <w:rsid w:val="00506A42"/>
    <w:rsid w:val="00506AB3"/>
    <w:rsid w:val="00506D72"/>
    <w:rsid w:val="00506DDD"/>
    <w:rsid w:val="005076F7"/>
    <w:rsid w:val="00507C5E"/>
    <w:rsid w:val="00507F79"/>
    <w:rsid w:val="0051020C"/>
    <w:rsid w:val="00510D99"/>
    <w:rsid w:val="00511611"/>
    <w:rsid w:val="00511813"/>
    <w:rsid w:val="005123D5"/>
    <w:rsid w:val="00512D53"/>
    <w:rsid w:val="005130F6"/>
    <w:rsid w:val="005131CA"/>
    <w:rsid w:val="005131EE"/>
    <w:rsid w:val="00513423"/>
    <w:rsid w:val="005136FD"/>
    <w:rsid w:val="0051392C"/>
    <w:rsid w:val="00513BEB"/>
    <w:rsid w:val="005144AF"/>
    <w:rsid w:val="005145F6"/>
    <w:rsid w:val="00514A93"/>
    <w:rsid w:val="00514ACB"/>
    <w:rsid w:val="00514B05"/>
    <w:rsid w:val="00514BCA"/>
    <w:rsid w:val="00514E14"/>
    <w:rsid w:val="0051501E"/>
    <w:rsid w:val="00515EFE"/>
    <w:rsid w:val="005160DC"/>
    <w:rsid w:val="005165D4"/>
    <w:rsid w:val="0051666E"/>
    <w:rsid w:val="005167C6"/>
    <w:rsid w:val="00516AFB"/>
    <w:rsid w:val="0051762A"/>
    <w:rsid w:val="00520239"/>
    <w:rsid w:val="00520291"/>
    <w:rsid w:val="005209E8"/>
    <w:rsid w:val="0052188C"/>
    <w:rsid w:val="00521B4E"/>
    <w:rsid w:val="0052232A"/>
    <w:rsid w:val="00522C56"/>
    <w:rsid w:val="00522F69"/>
    <w:rsid w:val="005238D4"/>
    <w:rsid w:val="0052393F"/>
    <w:rsid w:val="00523BC3"/>
    <w:rsid w:val="00523D90"/>
    <w:rsid w:val="005244E4"/>
    <w:rsid w:val="00524560"/>
    <w:rsid w:val="00524F34"/>
    <w:rsid w:val="00525585"/>
    <w:rsid w:val="005259F1"/>
    <w:rsid w:val="00525AD7"/>
    <w:rsid w:val="0052618B"/>
    <w:rsid w:val="0052625B"/>
    <w:rsid w:val="0052628E"/>
    <w:rsid w:val="0052629D"/>
    <w:rsid w:val="005269D7"/>
    <w:rsid w:val="00526A7C"/>
    <w:rsid w:val="005271E8"/>
    <w:rsid w:val="005273E6"/>
    <w:rsid w:val="00527469"/>
    <w:rsid w:val="00530452"/>
    <w:rsid w:val="005305CC"/>
    <w:rsid w:val="00531772"/>
    <w:rsid w:val="00531B55"/>
    <w:rsid w:val="00531B99"/>
    <w:rsid w:val="00531ECA"/>
    <w:rsid w:val="00532C02"/>
    <w:rsid w:val="00532C87"/>
    <w:rsid w:val="0053487C"/>
    <w:rsid w:val="00534CD6"/>
    <w:rsid w:val="0053506A"/>
    <w:rsid w:val="005350AD"/>
    <w:rsid w:val="005355A3"/>
    <w:rsid w:val="00535759"/>
    <w:rsid w:val="005360D8"/>
    <w:rsid w:val="005360E3"/>
    <w:rsid w:val="00536466"/>
    <w:rsid w:val="00536C20"/>
    <w:rsid w:val="00537004"/>
    <w:rsid w:val="00537437"/>
    <w:rsid w:val="00537A50"/>
    <w:rsid w:val="00537B88"/>
    <w:rsid w:val="00537D55"/>
    <w:rsid w:val="00537D99"/>
    <w:rsid w:val="00540644"/>
    <w:rsid w:val="0054082C"/>
    <w:rsid w:val="00540FFE"/>
    <w:rsid w:val="00542AA3"/>
    <w:rsid w:val="00543030"/>
    <w:rsid w:val="005430C8"/>
    <w:rsid w:val="00543341"/>
    <w:rsid w:val="00543511"/>
    <w:rsid w:val="00543F10"/>
    <w:rsid w:val="00543FB7"/>
    <w:rsid w:val="00544D55"/>
    <w:rsid w:val="00544F73"/>
    <w:rsid w:val="00544FD3"/>
    <w:rsid w:val="0054512B"/>
    <w:rsid w:val="00545889"/>
    <w:rsid w:val="00545916"/>
    <w:rsid w:val="00545976"/>
    <w:rsid w:val="0054642A"/>
    <w:rsid w:val="00547435"/>
    <w:rsid w:val="00547498"/>
    <w:rsid w:val="0055024F"/>
    <w:rsid w:val="0055071E"/>
    <w:rsid w:val="0055117E"/>
    <w:rsid w:val="0055156D"/>
    <w:rsid w:val="00552102"/>
    <w:rsid w:val="005521DF"/>
    <w:rsid w:val="0055223D"/>
    <w:rsid w:val="005527B9"/>
    <w:rsid w:val="0055336D"/>
    <w:rsid w:val="00554289"/>
    <w:rsid w:val="0055528E"/>
    <w:rsid w:val="0055558C"/>
    <w:rsid w:val="0055658B"/>
    <w:rsid w:val="00556AF2"/>
    <w:rsid w:val="00557676"/>
    <w:rsid w:val="00557AA1"/>
    <w:rsid w:val="00560202"/>
    <w:rsid w:val="00560804"/>
    <w:rsid w:val="00560EE6"/>
    <w:rsid w:val="005617A6"/>
    <w:rsid w:val="00561A9B"/>
    <w:rsid w:val="00561D31"/>
    <w:rsid w:val="00561F87"/>
    <w:rsid w:val="005626B5"/>
    <w:rsid w:val="00562837"/>
    <w:rsid w:val="0056316F"/>
    <w:rsid w:val="005633E9"/>
    <w:rsid w:val="00564099"/>
    <w:rsid w:val="005642FB"/>
    <w:rsid w:val="0056478F"/>
    <w:rsid w:val="005648B8"/>
    <w:rsid w:val="005659CA"/>
    <w:rsid w:val="00565CA2"/>
    <w:rsid w:val="00565D94"/>
    <w:rsid w:val="00565E33"/>
    <w:rsid w:val="005672BF"/>
    <w:rsid w:val="0056741D"/>
    <w:rsid w:val="00567598"/>
    <w:rsid w:val="00567B70"/>
    <w:rsid w:val="00567E18"/>
    <w:rsid w:val="005704B1"/>
    <w:rsid w:val="00570A1A"/>
    <w:rsid w:val="00570DF6"/>
    <w:rsid w:val="00571A72"/>
    <w:rsid w:val="00571A90"/>
    <w:rsid w:val="00571C8F"/>
    <w:rsid w:val="00571D59"/>
    <w:rsid w:val="005720B4"/>
    <w:rsid w:val="00572686"/>
    <w:rsid w:val="00572E75"/>
    <w:rsid w:val="00572F03"/>
    <w:rsid w:val="005732FD"/>
    <w:rsid w:val="00573C88"/>
    <w:rsid w:val="00573F12"/>
    <w:rsid w:val="0057415C"/>
    <w:rsid w:val="00574510"/>
    <w:rsid w:val="00575100"/>
    <w:rsid w:val="00575F36"/>
    <w:rsid w:val="00576127"/>
    <w:rsid w:val="005763FB"/>
    <w:rsid w:val="00576708"/>
    <w:rsid w:val="00576A39"/>
    <w:rsid w:val="00576E42"/>
    <w:rsid w:val="00576FCD"/>
    <w:rsid w:val="005773CF"/>
    <w:rsid w:val="005773EB"/>
    <w:rsid w:val="005774BD"/>
    <w:rsid w:val="00580C26"/>
    <w:rsid w:val="00581759"/>
    <w:rsid w:val="005817D5"/>
    <w:rsid w:val="00581A46"/>
    <w:rsid w:val="00581A97"/>
    <w:rsid w:val="00581B75"/>
    <w:rsid w:val="00582CCA"/>
    <w:rsid w:val="00582F6A"/>
    <w:rsid w:val="00582F9F"/>
    <w:rsid w:val="00584136"/>
    <w:rsid w:val="005841CD"/>
    <w:rsid w:val="00584952"/>
    <w:rsid w:val="00584CF9"/>
    <w:rsid w:val="0058510F"/>
    <w:rsid w:val="005854B4"/>
    <w:rsid w:val="00586BCF"/>
    <w:rsid w:val="005872FE"/>
    <w:rsid w:val="00587758"/>
    <w:rsid w:val="00587D3F"/>
    <w:rsid w:val="00590650"/>
    <w:rsid w:val="00590951"/>
    <w:rsid w:val="00590DBB"/>
    <w:rsid w:val="0059124D"/>
    <w:rsid w:val="0059188E"/>
    <w:rsid w:val="00591BC6"/>
    <w:rsid w:val="00592D9B"/>
    <w:rsid w:val="005932AE"/>
    <w:rsid w:val="00593343"/>
    <w:rsid w:val="005936E3"/>
    <w:rsid w:val="00594156"/>
    <w:rsid w:val="00594177"/>
    <w:rsid w:val="005943C1"/>
    <w:rsid w:val="00594827"/>
    <w:rsid w:val="005956EF"/>
    <w:rsid w:val="00596313"/>
    <w:rsid w:val="00596462"/>
    <w:rsid w:val="0059668D"/>
    <w:rsid w:val="005966F8"/>
    <w:rsid w:val="00597562"/>
    <w:rsid w:val="005978D8"/>
    <w:rsid w:val="00597B59"/>
    <w:rsid w:val="00597E24"/>
    <w:rsid w:val="00597E7D"/>
    <w:rsid w:val="005A0349"/>
    <w:rsid w:val="005A037A"/>
    <w:rsid w:val="005A124A"/>
    <w:rsid w:val="005A1255"/>
    <w:rsid w:val="005A1542"/>
    <w:rsid w:val="005A236B"/>
    <w:rsid w:val="005A244F"/>
    <w:rsid w:val="005A2954"/>
    <w:rsid w:val="005A2F88"/>
    <w:rsid w:val="005A31D5"/>
    <w:rsid w:val="005A3478"/>
    <w:rsid w:val="005A36C3"/>
    <w:rsid w:val="005A3A23"/>
    <w:rsid w:val="005A3B60"/>
    <w:rsid w:val="005A4764"/>
    <w:rsid w:val="005A4924"/>
    <w:rsid w:val="005A4D5C"/>
    <w:rsid w:val="005A5475"/>
    <w:rsid w:val="005A6E0A"/>
    <w:rsid w:val="005A6FAF"/>
    <w:rsid w:val="005A6FC8"/>
    <w:rsid w:val="005A705E"/>
    <w:rsid w:val="005B0B2C"/>
    <w:rsid w:val="005B12CD"/>
    <w:rsid w:val="005B14E2"/>
    <w:rsid w:val="005B18CB"/>
    <w:rsid w:val="005B18E3"/>
    <w:rsid w:val="005B1BF7"/>
    <w:rsid w:val="005B1E47"/>
    <w:rsid w:val="005B27C3"/>
    <w:rsid w:val="005B2C01"/>
    <w:rsid w:val="005B2EE7"/>
    <w:rsid w:val="005B30A5"/>
    <w:rsid w:val="005B3856"/>
    <w:rsid w:val="005B38E0"/>
    <w:rsid w:val="005B3C2B"/>
    <w:rsid w:val="005B3D28"/>
    <w:rsid w:val="005B3F4F"/>
    <w:rsid w:val="005B4086"/>
    <w:rsid w:val="005B4204"/>
    <w:rsid w:val="005B4219"/>
    <w:rsid w:val="005B4443"/>
    <w:rsid w:val="005B4AEB"/>
    <w:rsid w:val="005B4BB8"/>
    <w:rsid w:val="005B4DD9"/>
    <w:rsid w:val="005B50A7"/>
    <w:rsid w:val="005B568A"/>
    <w:rsid w:val="005B5A43"/>
    <w:rsid w:val="005B62B0"/>
    <w:rsid w:val="005B6425"/>
    <w:rsid w:val="005B6760"/>
    <w:rsid w:val="005B6C0B"/>
    <w:rsid w:val="005B6E3C"/>
    <w:rsid w:val="005B6E58"/>
    <w:rsid w:val="005B7230"/>
    <w:rsid w:val="005B7286"/>
    <w:rsid w:val="005B797F"/>
    <w:rsid w:val="005B7F6D"/>
    <w:rsid w:val="005C01E1"/>
    <w:rsid w:val="005C0633"/>
    <w:rsid w:val="005C09EA"/>
    <w:rsid w:val="005C0FA4"/>
    <w:rsid w:val="005C103C"/>
    <w:rsid w:val="005C1889"/>
    <w:rsid w:val="005C199E"/>
    <w:rsid w:val="005C1A2F"/>
    <w:rsid w:val="005C1B26"/>
    <w:rsid w:val="005C2672"/>
    <w:rsid w:val="005C2C30"/>
    <w:rsid w:val="005C2DCB"/>
    <w:rsid w:val="005C38ED"/>
    <w:rsid w:val="005C449F"/>
    <w:rsid w:val="005C49C6"/>
    <w:rsid w:val="005C5642"/>
    <w:rsid w:val="005C5D96"/>
    <w:rsid w:val="005C6134"/>
    <w:rsid w:val="005C62D0"/>
    <w:rsid w:val="005C6B91"/>
    <w:rsid w:val="005C7883"/>
    <w:rsid w:val="005C7D36"/>
    <w:rsid w:val="005D03C0"/>
    <w:rsid w:val="005D1553"/>
    <w:rsid w:val="005D15C1"/>
    <w:rsid w:val="005D1DC2"/>
    <w:rsid w:val="005D1ED3"/>
    <w:rsid w:val="005D238B"/>
    <w:rsid w:val="005D33D6"/>
    <w:rsid w:val="005D34F6"/>
    <w:rsid w:val="005D3E99"/>
    <w:rsid w:val="005D460C"/>
    <w:rsid w:val="005D4EC7"/>
    <w:rsid w:val="005D545F"/>
    <w:rsid w:val="005D5C88"/>
    <w:rsid w:val="005D5E6B"/>
    <w:rsid w:val="005D5FD3"/>
    <w:rsid w:val="005D6211"/>
    <w:rsid w:val="005D67DF"/>
    <w:rsid w:val="005D6C27"/>
    <w:rsid w:val="005D7787"/>
    <w:rsid w:val="005E00BA"/>
    <w:rsid w:val="005E01DD"/>
    <w:rsid w:val="005E020B"/>
    <w:rsid w:val="005E05B6"/>
    <w:rsid w:val="005E05F4"/>
    <w:rsid w:val="005E06B9"/>
    <w:rsid w:val="005E082F"/>
    <w:rsid w:val="005E0F51"/>
    <w:rsid w:val="005E0FD2"/>
    <w:rsid w:val="005E12BD"/>
    <w:rsid w:val="005E180A"/>
    <w:rsid w:val="005E1C6A"/>
    <w:rsid w:val="005E1EBF"/>
    <w:rsid w:val="005E25AB"/>
    <w:rsid w:val="005E268F"/>
    <w:rsid w:val="005E29B2"/>
    <w:rsid w:val="005E2E6D"/>
    <w:rsid w:val="005E317F"/>
    <w:rsid w:val="005E3715"/>
    <w:rsid w:val="005E3AE9"/>
    <w:rsid w:val="005E3D07"/>
    <w:rsid w:val="005E41AC"/>
    <w:rsid w:val="005E41EE"/>
    <w:rsid w:val="005E42F8"/>
    <w:rsid w:val="005E471B"/>
    <w:rsid w:val="005E4B41"/>
    <w:rsid w:val="005E552D"/>
    <w:rsid w:val="005E57BB"/>
    <w:rsid w:val="005E57DA"/>
    <w:rsid w:val="005E5843"/>
    <w:rsid w:val="005E6C1B"/>
    <w:rsid w:val="005E74AD"/>
    <w:rsid w:val="005E75BA"/>
    <w:rsid w:val="005E75DC"/>
    <w:rsid w:val="005E7A37"/>
    <w:rsid w:val="005E7F17"/>
    <w:rsid w:val="005E7FA0"/>
    <w:rsid w:val="005F0475"/>
    <w:rsid w:val="005F0A3F"/>
    <w:rsid w:val="005F117D"/>
    <w:rsid w:val="005F172B"/>
    <w:rsid w:val="005F1833"/>
    <w:rsid w:val="005F2982"/>
    <w:rsid w:val="005F2D4C"/>
    <w:rsid w:val="005F339A"/>
    <w:rsid w:val="005F373A"/>
    <w:rsid w:val="005F4581"/>
    <w:rsid w:val="005F4BA4"/>
    <w:rsid w:val="005F4BFE"/>
    <w:rsid w:val="005F5102"/>
    <w:rsid w:val="005F5609"/>
    <w:rsid w:val="005F59A1"/>
    <w:rsid w:val="005F7642"/>
    <w:rsid w:val="005F7690"/>
    <w:rsid w:val="0060076C"/>
    <w:rsid w:val="00600A17"/>
    <w:rsid w:val="00600BBB"/>
    <w:rsid w:val="00601397"/>
    <w:rsid w:val="006017EF"/>
    <w:rsid w:val="00601885"/>
    <w:rsid w:val="00601AF6"/>
    <w:rsid w:val="00601D65"/>
    <w:rsid w:val="0060253A"/>
    <w:rsid w:val="0060302A"/>
    <w:rsid w:val="006030FB"/>
    <w:rsid w:val="00603270"/>
    <w:rsid w:val="00603324"/>
    <w:rsid w:val="00603836"/>
    <w:rsid w:val="006039E8"/>
    <w:rsid w:val="00603ABF"/>
    <w:rsid w:val="00604A3B"/>
    <w:rsid w:val="00604C2C"/>
    <w:rsid w:val="0060526B"/>
    <w:rsid w:val="00605964"/>
    <w:rsid w:val="00605BD9"/>
    <w:rsid w:val="00605E09"/>
    <w:rsid w:val="00606189"/>
    <w:rsid w:val="006061BD"/>
    <w:rsid w:val="006065B4"/>
    <w:rsid w:val="006069BB"/>
    <w:rsid w:val="00607038"/>
    <w:rsid w:val="0060738F"/>
    <w:rsid w:val="0060745F"/>
    <w:rsid w:val="00607A91"/>
    <w:rsid w:val="00607D9A"/>
    <w:rsid w:val="00610058"/>
    <w:rsid w:val="00610688"/>
    <w:rsid w:val="00610E26"/>
    <w:rsid w:val="00611315"/>
    <w:rsid w:val="006115BA"/>
    <w:rsid w:val="00611EC1"/>
    <w:rsid w:val="00612563"/>
    <w:rsid w:val="00612A87"/>
    <w:rsid w:val="00612C21"/>
    <w:rsid w:val="00612F19"/>
    <w:rsid w:val="00612FB0"/>
    <w:rsid w:val="006131F1"/>
    <w:rsid w:val="0061321D"/>
    <w:rsid w:val="006134B0"/>
    <w:rsid w:val="00614725"/>
    <w:rsid w:val="00617695"/>
    <w:rsid w:val="006176CF"/>
    <w:rsid w:val="0061774E"/>
    <w:rsid w:val="006178F8"/>
    <w:rsid w:val="00620C0C"/>
    <w:rsid w:val="00620D2F"/>
    <w:rsid w:val="00621202"/>
    <w:rsid w:val="00621525"/>
    <w:rsid w:val="00621901"/>
    <w:rsid w:val="00621E9D"/>
    <w:rsid w:val="00621F9A"/>
    <w:rsid w:val="006225DB"/>
    <w:rsid w:val="00622638"/>
    <w:rsid w:val="00623C78"/>
    <w:rsid w:val="00624194"/>
    <w:rsid w:val="00624673"/>
    <w:rsid w:val="00624C86"/>
    <w:rsid w:val="00625159"/>
    <w:rsid w:val="00625EC4"/>
    <w:rsid w:val="00626D76"/>
    <w:rsid w:val="0062748D"/>
    <w:rsid w:val="00627527"/>
    <w:rsid w:val="00627AA6"/>
    <w:rsid w:val="00627D9B"/>
    <w:rsid w:val="00627E4B"/>
    <w:rsid w:val="00627E90"/>
    <w:rsid w:val="0063014A"/>
    <w:rsid w:val="0063090D"/>
    <w:rsid w:val="006332B1"/>
    <w:rsid w:val="00633325"/>
    <w:rsid w:val="00633BA0"/>
    <w:rsid w:val="00633C43"/>
    <w:rsid w:val="00633D00"/>
    <w:rsid w:val="00634683"/>
    <w:rsid w:val="0063476A"/>
    <w:rsid w:val="00634F69"/>
    <w:rsid w:val="00636AA1"/>
    <w:rsid w:val="00636E7E"/>
    <w:rsid w:val="006370AD"/>
    <w:rsid w:val="0063753B"/>
    <w:rsid w:val="006377B4"/>
    <w:rsid w:val="00637AAC"/>
    <w:rsid w:val="00637C65"/>
    <w:rsid w:val="00637E3B"/>
    <w:rsid w:val="00637FEE"/>
    <w:rsid w:val="00640498"/>
    <w:rsid w:val="00640F3E"/>
    <w:rsid w:val="00641262"/>
    <w:rsid w:val="006413BA"/>
    <w:rsid w:val="006414D8"/>
    <w:rsid w:val="0064159C"/>
    <w:rsid w:val="00641662"/>
    <w:rsid w:val="00641745"/>
    <w:rsid w:val="00641818"/>
    <w:rsid w:val="00641826"/>
    <w:rsid w:val="00641A1A"/>
    <w:rsid w:val="00641B62"/>
    <w:rsid w:val="00642379"/>
    <w:rsid w:val="00642395"/>
    <w:rsid w:val="00642791"/>
    <w:rsid w:val="00643C7B"/>
    <w:rsid w:val="0064454C"/>
    <w:rsid w:val="0064495B"/>
    <w:rsid w:val="00644A4D"/>
    <w:rsid w:val="00644C7F"/>
    <w:rsid w:val="006452A9"/>
    <w:rsid w:val="0064547D"/>
    <w:rsid w:val="00645615"/>
    <w:rsid w:val="0064594F"/>
    <w:rsid w:val="00645AA2"/>
    <w:rsid w:val="00645EB6"/>
    <w:rsid w:val="00646BCC"/>
    <w:rsid w:val="00646EF0"/>
    <w:rsid w:val="00647442"/>
    <w:rsid w:val="0064744F"/>
    <w:rsid w:val="00650378"/>
    <w:rsid w:val="00650762"/>
    <w:rsid w:val="00650971"/>
    <w:rsid w:val="0065111C"/>
    <w:rsid w:val="006512CA"/>
    <w:rsid w:val="00651387"/>
    <w:rsid w:val="00651587"/>
    <w:rsid w:val="0065172C"/>
    <w:rsid w:val="00651CBE"/>
    <w:rsid w:val="006521D0"/>
    <w:rsid w:val="00652602"/>
    <w:rsid w:val="00652C9B"/>
    <w:rsid w:val="00652FB6"/>
    <w:rsid w:val="006532C7"/>
    <w:rsid w:val="00653353"/>
    <w:rsid w:val="00653564"/>
    <w:rsid w:val="00653F41"/>
    <w:rsid w:val="00654356"/>
    <w:rsid w:val="0065453F"/>
    <w:rsid w:val="00654C72"/>
    <w:rsid w:val="00654E9D"/>
    <w:rsid w:val="00655BA1"/>
    <w:rsid w:val="00655EF7"/>
    <w:rsid w:val="00656005"/>
    <w:rsid w:val="00656E89"/>
    <w:rsid w:val="00656F67"/>
    <w:rsid w:val="0065783E"/>
    <w:rsid w:val="006601AE"/>
    <w:rsid w:val="0066031A"/>
    <w:rsid w:val="00660E0E"/>
    <w:rsid w:val="00661789"/>
    <w:rsid w:val="00661CE1"/>
    <w:rsid w:val="00661CE6"/>
    <w:rsid w:val="00661F31"/>
    <w:rsid w:val="00661FC5"/>
    <w:rsid w:val="0066270C"/>
    <w:rsid w:val="00662752"/>
    <w:rsid w:val="00662F85"/>
    <w:rsid w:val="006633A3"/>
    <w:rsid w:val="00663A83"/>
    <w:rsid w:val="006649F8"/>
    <w:rsid w:val="006650B5"/>
    <w:rsid w:val="006658AF"/>
    <w:rsid w:val="00665C74"/>
    <w:rsid w:val="00665E0A"/>
    <w:rsid w:val="006662FC"/>
    <w:rsid w:val="00666438"/>
    <w:rsid w:val="00666984"/>
    <w:rsid w:val="00666A34"/>
    <w:rsid w:val="0066704A"/>
    <w:rsid w:val="0066719F"/>
    <w:rsid w:val="00667C32"/>
    <w:rsid w:val="0067009F"/>
    <w:rsid w:val="00670B80"/>
    <w:rsid w:val="006718DA"/>
    <w:rsid w:val="00671AAE"/>
    <w:rsid w:val="00671DDE"/>
    <w:rsid w:val="00671E6C"/>
    <w:rsid w:val="0067283A"/>
    <w:rsid w:val="00672866"/>
    <w:rsid w:val="00672E61"/>
    <w:rsid w:val="00672F4E"/>
    <w:rsid w:val="0067355B"/>
    <w:rsid w:val="00673853"/>
    <w:rsid w:val="006738E5"/>
    <w:rsid w:val="006739E8"/>
    <w:rsid w:val="00673CB3"/>
    <w:rsid w:val="00673D2E"/>
    <w:rsid w:val="00673FE3"/>
    <w:rsid w:val="006740F2"/>
    <w:rsid w:val="00674122"/>
    <w:rsid w:val="006744F4"/>
    <w:rsid w:val="006750E1"/>
    <w:rsid w:val="00675383"/>
    <w:rsid w:val="006754F9"/>
    <w:rsid w:val="00675D6F"/>
    <w:rsid w:val="0067617E"/>
    <w:rsid w:val="00676369"/>
    <w:rsid w:val="006768C0"/>
    <w:rsid w:val="00676AA9"/>
    <w:rsid w:val="00676EDE"/>
    <w:rsid w:val="00676FD7"/>
    <w:rsid w:val="00677071"/>
    <w:rsid w:val="006770CC"/>
    <w:rsid w:val="006771A1"/>
    <w:rsid w:val="006772D5"/>
    <w:rsid w:val="00677355"/>
    <w:rsid w:val="006779D2"/>
    <w:rsid w:val="00677AA7"/>
    <w:rsid w:val="00677AD2"/>
    <w:rsid w:val="00677F57"/>
    <w:rsid w:val="0068084E"/>
    <w:rsid w:val="006815C7"/>
    <w:rsid w:val="006815EA"/>
    <w:rsid w:val="006817D4"/>
    <w:rsid w:val="00682337"/>
    <w:rsid w:val="0068256E"/>
    <w:rsid w:val="00683418"/>
    <w:rsid w:val="00683999"/>
    <w:rsid w:val="006839C2"/>
    <w:rsid w:val="00683B70"/>
    <w:rsid w:val="00684076"/>
    <w:rsid w:val="00684456"/>
    <w:rsid w:val="00684621"/>
    <w:rsid w:val="006849AD"/>
    <w:rsid w:val="00684AD3"/>
    <w:rsid w:val="00684C45"/>
    <w:rsid w:val="00684E03"/>
    <w:rsid w:val="006850C2"/>
    <w:rsid w:val="006853EE"/>
    <w:rsid w:val="0068597D"/>
    <w:rsid w:val="00685AC6"/>
    <w:rsid w:val="0068602E"/>
    <w:rsid w:val="0068652D"/>
    <w:rsid w:val="006868BD"/>
    <w:rsid w:val="00686909"/>
    <w:rsid w:val="00686AF6"/>
    <w:rsid w:val="00686AFC"/>
    <w:rsid w:val="00686BB0"/>
    <w:rsid w:val="0068720D"/>
    <w:rsid w:val="006879D1"/>
    <w:rsid w:val="00687D24"/>
    <w:rsid w:val="00690728"/>
    <w:rsid w:val="00690796"/>
    <w:rsid w:val="00690D17"/>
    <w:rsid w:val="00691D61"/>
    <w:rsid w:val="006926E3"/>
    <w:rsid w:val="00692A7A"/>
    <w:rsid w:val="00692B3A"/>
    <w:rsid w:val="00693807"/>
    <w:rsid w:val="0069421A"/>
    <w:rsid w:val="0069431C"/>
    <w:rsid w:val="006948DD"/>
    <w:rsid w:val="0069579F"/>
    <w:rsid w:val="0069586D"/>
    <w:rsid w:val="006959A3"/>
    <w:rsid w:val="00695A24"/>
    <w:rsid w:val="00695A85"/>
    <w:rsid w:val="00695C86"/>
    <w:rsid w:val="0069689E"/>
    <w:rsid w:val="00696ADC"/>
    <w:rsid w:val="00696F3C"/>
    <w:rsid w:val="0069721E"/>
    <w:rsid w:val="0069735A"/>
    <w:rsid w:val="00697537"/>
    <w:rsid w:val="00697866"/>
    <w:rsid w:val="006A0413"/>
    <w:rsid w:val="006A0523"/>
    <w:rsid w:val="006A0596"/>
    <w:rsid w:val="006A079B"/>
    <w:rsid w:val="006A085F"/>
    <w:rsid w:val="006A0FF6"/>
    <w:rsid w:val="006A104C"/>
    <w:rsid w:val="006A108F"/>
    <w:rsid w:val="006A1B3F"/>
    <w:rsid w:val="006A2070"/>
    <w:rsid w:val="006A266D"/>
    <w:rsid w:val="006A304C"/>
    <w:rsid w:val="006A330F"/>
    <w:rsid w:val="006A33EB"/>
    <w:rsid w:val="006A3591"/>
    <w:rsid w:val="006A412B"/>
    <w:rsid w:val="006A46D6"/>
    <w:rsid w:val="006A48EE"/>
    <w:rsid w:val="006A4A9D"/>
    <w:rsid w:val="006A4C7F"/>
    <w:rsid w:val="006A55B3"/>
    <w:rsid w:val="006A6612"/>
    <w:rsid w:val="006A6D3A"/>
    <w:rsid w:val="006A6D99"/>
    <w:rsid w:val="006B00A7"/>
    <w:rsid w:val="006B1074"/>
    <w:rsid w:val="006B1755"/>
    <w:rsid w:val="006B2548"/>
    <w:rsid w:val="006B264C"/>
    <w:rsid w:val="006B2910"/>
    <w:rsid w:val="006B2BE5"/>
    <w:rsid w:val="006B317A"/>
    <w:rsid w:val="006B34CA"/>
    <w:rsid w:val="006B359F"/>
    <w:rsid w:val="006B523D"/>
    <w:rsid w:val="006B57A9"/>
    <w:rsid w:val="006B5DAB"/>
    <w:rsid w:val="006B6500"/>
    <w:rsid w:val="006B697B"/>
    <w:rsid w:val="006B7288"/>
    <w:rsid w:val="006B75A0"/>
    <w:rsid w:val="006B7D31"/>
    <w:rsid w:val="006C043A"/>
    <w:rsid w:val="006C0904"/>
    <w:rsid w:val="006C0D0A"/>
    <w:rsid w:val="006C0F65"/>
    <w:rsid w:val="006C1073"/>
    <w:rsid w:val="006C117E"/>
    <w:rsid w:val="006C125B"/>
    <w:rsid w:val="006C13EF"/>
    <w:rsid w:val="006C1BE4"/>
    <w:rsid w:val="006C1EC6"/>
    <w:rsid w:val="006C20AF"/>
    <w:rsid w:val="006C242B"/>
    <w:rsid w:val="006C2AB1"/>
    <w:rsid w:val="006C3021"/>
    <w:rsid w:val="006C3D9A"/>
    <w:rsid w:val="006C40CC"/>
    <w:rsid w:val="006C4607"/>
    <w:rsid w:val="006C463E"/>
    <w:rsid w:val="006C4DBC"/>
    <w:rsid w:val="006C5649"/>
    <w:rsid w:val="006C5A2B"/>
    <w:rsid w:val="006C5A4C"/>
    <w:rsid w:val="006C5B51"/>
    <w:rsid w:val="006C64C4"/>
    <w:rsid w:val="006C6FDF"/>
    <w:rsid w:val="006C792A"/>
    <w:rsid w:val="006C7950"/>
    <w:rsid w:val="006D0128"/>
    <w:rsid w:val="006D018C"/>
    <w:rsid w:val="006D051F"/>
    <w:rsid w:val="006D07F5"/>
    <w:rsid w:val="006D166D"/>
    <w:rsid w:val="006D1D59"/>
    <w:rsid w:val="006D20E6"/>
    <w:rsid w:val="006D2124"/>
    <w:rsid w:val="006D21EE"/>
    <w:rsid w:val="006D278C"/>
    <w:rsid w:val="006D2A53"/>
    <w:rsid w:val="006D2BFA"/>
    <w:rsid w:val="006D3473"/>
    <w:rsid w:val="006D3C98"/>
    <w:rsid w:val="006D4466"/>
    <w:rsid w:val="006D4BE0"/>
    <w:rsid w:val="006D6198"/>
    <w:rsid w:val="006D61F8"/>
    <w:rsid w:val="006D68B2"/>
    <w:rsid w:val="006D6B11"/>
    <w:rsid w:val="006D6E03"/>
    <w:rsid w:val="006D7110"/>
    <w:rsid w:val="006D732C"/>
    <w:rsid w:val="006D7BA1"/>
    <w:rsid w:val="006E0114"/>
    <w:rsid w:val="006E01AD"/>
    <w:rsid w:val="006E0320"/>
    <w:rsid w:val="006E0FC9"/>
    <w:rsid w:val="006E0FDC"/>
    <w:rsid w:val="006E1455"/>
    <w:rsid w:val="006E154D"/>
    <w:rsid w:val="006E21C0"/>
    <w:rsid w:val="006E22B7"/>
    <w:rsid w:val="006E2811"/>
    <w:rsid w:val="006E28DB"/>
    <w:rsid w:val="006E2D3F"/>
    <w:rsid w:val="006E2FBE"/>
    <w:rsid w:val="006E33B4"/>
    <w:rsid w:val="006E431F"/>
    <w:rsid w:val="006E4927"/>
    <w:rsid w:val="006E57A0"/>
    <w:rsid w:val="006E63E7"/>
    <w:rsid w:val="006E67D4"/>
    <w:rsid w:val="006E6AE4"/>
    <w:rsid w:val="006E6CE7"/>
    <w:rsid w:val="006E7000"/>
    <w:rsid w:val="006E7669"/>
    <w:rsid w:val="006E7B28"/>
    <w:rsid w:val="006F0864"/>
    <w:rsid w:val="006F0C60"/>
    <w:rsid w:val="006F0E2D"/>
    <w:rsid w:val="006F1102"/>
    <w:rsid w:val="006F1D59"/>
    <w:rsid w:val="006F1F05"/>
    <w:rsid w:val="006F2018"/>
    <w:rsid w:val="006F3013"/>
    <w:rsid w:val="006F3029"/>
    <w:rsid w:val="006F3350"/>
    <w:rsid w:val="006F363B"/>
    <w:rsid w:val="006F4B70"/>
    <w:rsid w:val="006F54A6"/>
    <w:rsid w:val="006F56BC"/>
    <w:rsid w:val="006F682E"/>
    <w:rsid w:val="006F704F"/>
    <w:rsid w:val="006F7288"/>
    <w:rsid w:val="006F7CA5"/>
    <w:rsid w:val="007003FB"/>
    <w:rsid w:val="007006D1"/>
    <w:rsid w:val="007006E5"/>
    <w:rsid w:val="0070074A"/>
    <w:rsid w:val="00701006"/>
    <w:rsid w:val="007016A2"/>
    <w:rsid w:val="0070177E"/>
    <w:rsid w:val="00701F71"/>
    <w:rsid w:val="00702230"/>
    <w:rsid w:val="00702386"/>
    <w:rsid w:val="00702637"/>
    <w:rsid w:val="00702DDE"/>
    <w:rsid w:val="00702F62"/>
    <w:rsid w:val="00702F6F"/>
    <w:rsid w:val="00703487"/>
    <w:rsid w:val="00703991"/>
    <w:rsid w:val="00703BCF"/>
    <w:rsid w:val="00703EB9"/>
    <w:rsid w:val="0070469B"/>
    <w:rsid w:val="007046A9"/>
    <w:rsid w:val="007046BE"/>
    <w:rsid w:val="007048C5"/>
    <w:rsid w:val="00704BC7"/>
    <w:rsid w:val="00705975"/>
    <w:rsid w:val="007061B3"/>
    <w:rsid w:val="00706BB3"/>
    <w:rsid w:val="007070BB"/>
    <w:rsid w:val="00710A10"/>
    <w:rsid w:val="00711152"/>
    <w:rsid w:val="0071137A"/>
    <w:rsid w:val="00711817"/>
    <w:rsid w:val="00711EF0"/>
    <w:rsid w:val="0071268E"/>
    <w:rsid w:val="00712740"/>
    <w:rsid w:val="00712905"/>
    <w:rsid w:val="00712B44"/>
    <w:rsid w:val="00712B55"/>
    <w:rsid w:val="00712D03"/>
    <w:rsid w:val="0071394A"/>
    <w:rsid w:val="00713EB5"/>
    <w:rsid w:val="007157AE"/>
    <w:rsid w:val="00715BF2"/>
    <w:rsid w:val="00716441"/>
    <w:rsid w:val="00716561"/>
    <w:rsid w:val="00716F88"/>
    <w:rsid w:val="007170B4"/>
    <w:rsid w:val="007171E2"/>
    <w:rsid w:val="00717F0F"/>
    <w:rsid w:val="00720102"/>
    <w:rsid w:val="007205CC"/>
    <w:rsid w:val="00720BCA"/>
    <w:rsid w:val="00720E29"/>
    <w:rsid w:val="00721DA5"/>
    <w:rsid w:val="00722273"/>
    <w:rsid w:val="007222ED"/>
    <w:rsid w:val="00722A41"/>
    <w:rsid w:val="00722EFF"/>
    <w:rsid w:val="00723409"/>
    <w:rsid w:val="007239CC"/>
    <w:rsid w:val="00723CD2"/>
    <w:rsid w:val="00724CF5"/>
    <w:rsid w:val="00724D80"/>
    <w:rsid w:val="0072552B"/>
    <w:rsid w:val="00725C4B"/>
    <w:rsid w:val="00725C83"/>
    <w:rsid w:val="00725D16"/>
    <w:rsid w:val="007273F1"/>
    <w:rsid w:val="00730558"/>
    <w:rsid w:val="00730849"/>
    <w:rsid w:val="00731820"/>
    <w:rsid w:val="00731931"/>
    <w:rsid w:val="007327E2"/>
    <w:rsid w:val="0073482D"/>
    <w:rsid w:val="007348EC"/>
    <w:rsid w:val="00734A1C"/>
    <w:rsid w:val="00734C1A"/>
    <w:rsid w:val="007354D0"/>
    <w:rsid w:val="0073568B"/>
    <w:rsid w:val="00735DB9"/>
    <w:rsid w:val="007364E5"/>
    <w:rsid w:val="007365CE"/>
    <w:rsid w:val="0073694F"/>
    <w:rsid w:val="00736BE9"/>
    <w:rsid w:val="00736E6C"/>
    <w:rsid w:val="00740221"/>
    <w:rsid w:val="00740967"/>
    <w:rsid w:val="00740D0F"/>
    <w:rsid w:val="00741344"/>
    <w:rsid w:val="007415C5"/>
    <w:rsid w:val="00741685"/>
    <w:rsid w:val="00741AFF"/>
    <w:rsid w:val="00741B12"/>
    <w:rsid w:val="00742E79"/>
    <w:rsid w:val="00743156"/>
    <w:rsid w:val="00743321"/>
    <w:rsid w:val="00743351"/>
    <w:rsid w:val="007446DB"/>
    <w:rsid w:val="00744A56"/>
    <w:rsid w:val="007451BB"/>
    <w:rsid w:val="007454A4"/>
    <w:rsid w:val="00745B31"/>
    <w:rsid w:val="00745D8B"/>
    <w:rsid w:val="0074642D"/>
    <w:rsid w:val="00746B86"/>
    <w:rsid w:val="00747205"/>
    <w:rsid w:val="0074786E"/>
    <w:rsid w:val="007478B4"/>
    <w:rsid w:val="00750587"/>
    <w:rsid w:val="00750EBA"/>
    <w:rsid w:val="007513B7"/>
    <w:rsid w:val="00751435"/>
    <w:rsid w:val="00751DEE"/>
    <w:rsid w:val="00751F4C"/>
    <w:rsid w:val="00752424"/>
    <w:rsid w:val="007525A9"/>
    <w:rsid w:val="0075522D"/>
    <w:rsid w:val="0075560C"/>
    <w:rsid w:val="00755E8B"/>
    <w:rsid w:val="00756C7F"/>
    <w:rsid w:val="007574E5"/>
    <w:rsid w:val="00757DCC"/>
    <w:rsid w:val="00757F0C"/>
    <w:rsid w:val="00760EA1"/>
    <w:rsid w:val="00761375"/>
    <w:rsid w:val="007615EF"/>
    <w:rsid w:val="00761722"/>
    <w:rsid w:val="00761883"/>
    <w:rsid w:val="00761FD2"/>
    <w:rsid w:val="00762044"/>
    <w:rsid w:val="00762151"/>
    <w:rsid w:val="0076221B"/>
    <w:rsid w:val="0076258C"/>
    <w:rsid w:val="007629D9"/>
    <w:rsid w:val="00762E3C"/>
    <w:rsid w:val="007630E2"/>
    <w:rsid w:val="007631CF"/>
    <w:rsid w:val="007633A5"/>
    <w:rsid w:val="00763562"/>
    <w:rsid w:val="00763B6A"/>
    <w:rsid w:val="00763B82"/>
    <w:rsid w:val="00763E6A"/>
    <w:rsid w:val="00763EBF"/>
    <w:rsid w:val="0076447C"/>
    <w:rsid w:val="007649F2"/>
    <w:rsid w:val="00764A15"/>
    <w:rsid w:val="007653AB"/>
    <w:rsid w:val="007656E7"/>
    <w:rsid w:val="00765776"/>
    <w:rsid w:val="00765AAC"/>
    <w:rsid w:val="007668BC"/>
    <w:rsid w:val="007669B9"/>
    <w:rsid w:val="00766C1D"/>
    <w:rsid w:val="00766CDE"/>
    <w:rsid w:val="0076707B"/>
    <w:rsid w:val="00767550"/>
    <w:rsid w:val="00767A70"/>
    <w:rsid w:val="00770A84"/>
    <w:rsid w:val="00770B4C"/>
    <w:rsid w:val="00770DAB"/>
    <w:rsid w:val="00771460"/>
    <w:rsid w:val="007714BE"/>
    <w:rsid w:val="007714C4"/>
    <w:rsid w:val="00771AF1"/>
    <w:rsid w:val="007721F5"/>
    <w:rsid w:val="00773AFE"/>
    <w:rsid w:val="00773B83"/>
    <w:rsid w:val="007740F9"/>
    <w:rsid w:val="007741EC"/>
    <w:rsid w:val="0077464B"/>
    <w:rsid w:val="00774B9D"/>
    <w:rsid w:val="00774F66"/>
    <w:rsid w:val="00775B83"/>
    <w:rsid w:val="00775B88"/>
    <w:rsid w:val="00775F08"/>
    <w:rsid w:val="0077637E"/>
    <w:rsid w:val="0077640B"/>
    <w:rsid w:val="00776663"/>
    <w:rsid w:val="007766FE"/>
    <w:rsid w:val="0077688A"/>
    <w:rsid w:val="00776A03"/>
    <w:rsid w:val="00780D2A"/>
    <w:rsid w:val="007815FF"/>
    <w:rsid w:val="0078186D"/>
    <w:rsid w:val="007819AB"/>
    <w:rsid w:val="00782164"/>
    <w:rsid w:val="0078222A"/>
    <w:rsid w:val="00782EE8"/>
    <w:rsid w:val="00783244"/>
    <w:rsid w:val="007837A4"/>
    <w:rsid w:val="007837BE"/>
    <w:rsid w:val="00783A85"/>
    <w:rsid w:val="007841FE"/>
    <w:rsid w:val="00784394"/>
    <w:rsid w:val="00784F29"/>
    <w:rsid w:val="007859B8"/>
    <w:rsid w:val="00785AD5"/>
    <w:rsid w:val="00786862"/>
    <w:rsid w:val="00786893"/>
    <w:rsid w:val="00786DB9"/>
    <w:rsid w:val="00786F67"/>
    <w:rsid w:val="00787430"/>
    <w:rsid w:val="0078744E"/>
    <w:rsid w:val="007874FE"/>
    <w:rsid w:val="007879F3"/>
    <w:rsid w:val="00787A0A"/>
    <w:rsid w:val="0079047F"/>
    <w:rsid w:val="0079113C"/>
    <w:rsid w:val="00791367"/>
    <w:rsid w:val="00791661"/>
    <w:rsid w:val="00791FB9"/>
    <w:rsid w:val="007924D9"/>
    <w:rsid w:val="007926D4"/>
    <w:rsid w:val="00792A17"/>
    <w:rsid w:val="00792CB8"/>
    <w:rsid w:val="00792E91"/>
    <w:rsid w:val="007934B7"/>
    <w:rsid w:val="00793F51"/>
    <w:rsid w:val="00794E19"/>
    <w:rsid w:val="00794EDA"/>
    <w:rsid w:val="00795720"/>
    <w:rsid w:val="00795AED"/>
    <w:rsid w:val="00795FFD"/>
    <w:rsid w:val="007960C2"/>
    <w:rsid w:val="00796287"/>
    <w:rsid w:val="007963FD"/>
    <w:rsid w:val="00797045"/>
    <w:rsid w:val="007970F0"/>
    <w:rsid w:val="007971FA"/>
    <w:rsid w:val="00797560"/>
    <w:rsid w:val="00797782"/>
    <w:rsid w:val="007A075B"/>
    <w:rsid w:val="007A0AEA"/>
    <w:rsid w:val="007A14AD"/>
    <w:rsid w:val="007A1D7F"/>
    <w:rsid w:val="007A2261"/>
    <w:rsid w:val="007A2337"/>
    <w:rsid w:val="007A3528"/>
    <w:rsid w:val="007A3CBD"/>
    <w:rsid w:val="007A440D"/>
    <w:rsid w:val="007A45D8"/>
    <w:rsid w:val="007A4678"/>
    <w:rsid w:val="007A5595"/>
    <w:rsid w:val="007A568C"/>
    <w:rsid w:val="007A5B96"/>
    <w:rsid w:val="007A5EA2"/>
    <w:rsid w:val="007A5EDD"/>
    <w:rsid w:val="007A5FFB"/>
    <w:rsid w:val="007A6142"/>
    <w:rsid w:val="007A6E18"/>
    <w:rsid w:val="007A7587"/>
    <w:rsid w:val="007A7FD6"/>
    <w:rsid w:val="007B0A61"/>
    <w:rsid w:val="007B169C"/>
    <w:rsid w:val="007B1D35"/>
    <w:rsid w:val="007B1DA8"/>
    <w:rsid w:val="007B2DC6"/>
    <w:rsid w:val="007B2F6A"/>
    <w:rsid w:val="007B3BFB"/>
    <w:rsid w:val="007B3EB9"/>
    <w:rsid w:val="007B4385"/>
    <w:rsid w:val="007B62B8"/>
    <w:rsid w:val="007B6918"/>
    <w:rsid w:val="007B6979"/>
    <w:rsid w:val="007B6982"/>
    <w:rsid w:val="007B6EB8"/>
    <w:rsid w:val="007B722A"/>
    <w:rsid w:val="007B75DB"/>
    <w:rsid w:val="007B7B80"/>
    <w:rsid w:val="007C079B"/>
    <w:rsid w:val="007C083C"/>
    <w:rsid w:val="007C0B67"/>
    <w:rsid w:val="007C12F8"/>
    <w:rsid w:val="007C1A34"/>
    <w:rsid w:val="007C1E3B"/>
    <w:rsid w:val="007C25EA"/>
    <w:rsid w:val="007C435C"/>
    <w:rsid w:val="007C4864"/>
    <w:rsid w:val="007C4C02"/>
    <w:rsid w:val="007C5FB3"/>
    <w:rsid w:val="007C690B"/>
    <w:rsid w:val="007C6A41"/>
    <w:rsid w:val="007C6A87"/>
    <w:rsid w:val="007C6B54"/>
    <w:rsid w:val="007C6C2A"/>
    <w:rsid w:val="007C742C"/>
    <w:rsid w:val="007C7568"/>
    <w:rsid w:val="007C76FA"/>
    <w:rsid w:val="007D0DB8"/>
    <w:rsid w:val="007D1817"/>
    <w:rsid w:val="007D19B3"/>
    <w:rsid w:val="007D1BC7"/>
    <w:rsid w:val="007D2046"/>
    <w:rsid w:val="007D25DB"/>
    <w:rsid w:val="007D3768"/>
    <w:rsid w:val="007D37DE"/>
    <w:rsid w:val="007D3983"/>
    <w:rsid w:val="007D3AFB"/>
    <w:rsid w:val="007D40D1"/>
    <w:rsid w:val="007D42BC"/>
    <w:rsid w:val="007D43F2"/>
    <w:rsid w:val="007D49A1"/>
    <w:rsid w:val="007D49A5"/>
    <w:rsid w:val="007D508F"/>
    <w:rsid w:val="007D5837"/>
    <w:rsid w:val="007D6556"/>
    <w:rsid w:val="007D78E7"/>
    <w:rsid w:val="007D79C9"/>
    <w:rsid w:val="007D7E63"/>
    <w:rsid w:val="007D7F42"/>
    <w:rsid w:val="007E00A9"/>
    <w:rsid w:val="007E0727"/>
    <w:rsid w:val="007E07CF"/>
    <w:rsid w:val="007E0DA3"/>
    <w:rsid w:val="007E1B34"/>
    <w:rsid w:val="007E26EE"/>
    <w:rsid w:val="007E27B6"/>
    <w:rsid w:val="007E338A"/>
    <w:rsid w:val="007E34A9"/>
    <w:rsid w:val="007E382F"/>
    <w:rsid w:val="007E3A6C"/>
    <w:rsid w:val="007E3AA2"/>
    <w:rsid w:val="007E4565"/>
    <w:rsid w:val="007E5E76"/>
    <w:rsid w:val="007E696F"/>
    <w:rsid w:val="007E6D09"/>
    <w:rsid w:val="007E6F26"/>
    <w:rsid w:val="007E73C6"/>
    <w:rsid w:val="007E775B"/>
    <w:rsid w:val="007F0309"/>
    <w:rsid w:val="007F0583"/>
    <w:rsid w:val="007F0D8C"/>
    <w:rsid w:val="007F0FD5"/>
    <w:rsid w:val="007F1508"/>
    <w:rsid w:val="007F17D7"/>
    <w:rsid w:val="007F1801"/>
    <w:rsid w:val="007F24B2"/>
    <w:rsid w:val="007F2543"/>
    <w:rsid w:val="007F255F"/>
    <w:rsid w:val="007F3A09"/>
    <w:rsid w:val="007F530B"/>
    <w:rsid w:val="007F5325"/>
    <w:rsid w:val="007F5516"/>
    <w:rsid w:val="007F64E3"/>
    <w:rsid w:val="007F6A7C"/>
    <w:rsid w:val="007F72EE"/>
    <w:rsid w:val="007F7316"/>
    <w:rsid w:val="007F7737"/>
    <w:rsid w:val="007F7A80"/>
    <w:rsid w:val="008001DE"/>
    <w:rsid w:val="0080035F"/>
    <w:rsid w:val="008008A5"/>
    <w:rsid w:val="0080131B"/>
    <w:rsid w:val="00801341"/>
    <w:rsid w:val="008013F3"/>
    <w:rsid w:val="008015C7"/>
    <w:rsid w:val="00801667"/>
    <w:rsid w:val="008017E5"/>
    <w:rsid w:val="0080183C"/>
    <w:rsid w:val="008018C5"/>
    <w:rsid w:val="00801A5F"/>
    <w:rsid w:val="00802201"/>
    <w:rsid w:val="00802327"/>
    <w:rsid w:val="0080249D"/>
    <w:rsid w:val="00802BBA"/>
    <w:rsid w:val="00802FDA"/>
    <w:rsid w:val="0080359E"/>
    <w:rsid w:val="0080389F"/>
    <w:rsid w:val="008039A0"/>
    <w:rsid w:val="0080415D"/>
    <w:rsid w:val="00804A90"/>
    <w:rsid w:val="00804D8D"/>
    <w:rsid w:val="00805085"/>
    <w:rsid w:val="008053A3"/>
    <w:rsid w:val="008068EA"/>
    <w:rsid w:val="00806FA8"/>
    <w:rsid w:val="00807335"/>
    <w:rsid w:val="00807C22"/>
    <w:rsid w:val="00807C42"/>
    <w:rsid w:val="008102CF"/>
    <w:rsid w:val="008109E3"/>
    <w:rsid w:val="00810CE4"/>
    <w:rsid w:val="00812002"/>
    <w:rsid w:val="00812141"/>
    <w:rsid w:val="008129A7"/>
    <w:rsid w:val="00812A05"/>
    <w:rsid w:val="00813FFF"/>
    <w:rsid w:val="00814474"/>
    <w:rsid w:val="0081493C"/>
    <w:rsid w:val="008149B2"/>
    <w:rsid w:val="00814B04"/>
    <w:rsid w:val="00814BC8"/>
    <w:rsid w:val="00814DC1"/>
    <w:rsid w:val="0081516A"/>
    <w:rsid w:val="008151EC"/>
    <w:rsid w:val="00815275"/>
    <w:rsid w:val="00815312"/>
    <w:rsid w:val="00816215"/>
    <w:rsid w:val="0081642C"/>
    <w:rsid w:val="0081765A"/>
    <w:rsid w:val="00820313"/>
    <w:rsid w:val="00820715"/>
    <w:rsid w:val="008208F7"/>
    <w:rsid w:val="00821227"/>
    <w:rsid w:val="008213B6"/>
    <w:rsid w:val="00822235"/>
    <w:rsid w:val="00822453"/>
    <w:rsid w:val="008224F2"/>
    <w:rsid w:val="008227D0"/>
    <w:rsid w:val="00822BDE"/>
    <w:rsid w:val="00822EE7"/>
    <w:rsid w:val="0082316A"/>
    <w:rsid w:val="008233C2"/>
    <w:rsid w:val="008234E4"/>
    <w:rsid w:val="008235C0"/>
    <w:rsid w:val="00823830"/>
    <w:rsid w:val="00823A4E"/>
    <w:rsid w:val="00823DED"/>
    <w:rsid w:val="00823F6A"/>
    <w:rsid w:val="008249F7"/>
    <w:rsid w:val="00824A85"/>
    <w:rsid w:val="00824C1B"/>
    <w:rsid w:val="00824CBA"/>
    <w:rsid w:val="008252CF"/>
    <w:rsid w:val="008257BE"/>
    <w:rsid w:val="00825839"/>
    <w:rsid w:val="00826606"/>
    <w:rsid w:val="008267E9"/>
    <w:rsid w:val="008269DE"/>
    <w:rsid w:val="00826EBC"/>
    <w:rsid w:val="00827715"/>
    <w:rsid w:val="0082772C"/>
    <w:rsid w:val="0082799F"/>
    <w:rsid w:val="00827BED"/>
    <w:rsid w:val="00827E9A"/>
    <w:rsid w:val="00830270"/>
    <w:rsid w:val="0083070B"/>
    <w:rsid w:val="00831E1B"/>
    <w:rsid w:val="0083242C"/>
    <w:rsid w:val="00832E69"/>
    <w:rsid w:val="00833A63"/>
    <w:rsid w:val="008347D7"/>
    <w:rsid w:val="00834D61"/>
    <w:rsid w:val="00834DF0"/>
    <w:rsid w:val="00834EF8"/>
    <w:rsid w:val="00835B77"/>
    <w:rsid w:val="00836882"/>
    <w:rsid w:val="00837132"/>
    <w:rsid w:val="008373F8"/>
    <w:rsid w:val="008374E0"/>
    <w:rsid w:val="008376C7"/>
    <w:rsid w:val="00837CEE"/>
    <w:rsid w:val="00837D22"/>
    <w:rsid w:val="00837E9F"/>
    <w:rsid w:val="00837FD3"/>
    <w:rsid w:val="00841A04"/>
    <w:rsid w:val="00841F19"/>
    <w:rsid w:val="00841FFB"/>
    <w:rsid w:val="008425AC"/>
    <w:rsid w:val="00842817"/>
    <w:rsid w:val="008432BC"/>
    <w:rsid w:val="008438CE"/>
    <w:rsid w:val="00844234"/>
    <w:rsid w:val="008443BF"/>
    <w:rsid w:val="00844897"/>
    <w:rsid w:val="00844B4F"/>
    <w:rsid w:val="008454D6"/>
    <w:rsid w:val="00845C4D"/>
    <w:rsid w:val="00845DDB"/>
    <w:rsid w:val="00845F5F"/>
    <w:rsid w:val="008464AD"/>
    <w:rsid w:val="008468E3"/>
    <w:rsid w:val="00846F34"/>
    <w:rsid w:val="008470A5"/>
    <w:rsid w:val="00847FE9"/>
    <w:rsid w:val="008505CA"/>
    <w:rsid w:val="00851394"/>
    <w:rsid w:val="008519B2"/>
    <w:rsid w:val="00851CA4"/>
    <w:rsid w:val="00851D80"/>
    <w:rsid w:val="00852405"/>
    <w:rsid w:val="0085252B"/>
    <w:rsid w:val="00852F23"/>
    <w:rsid w:val="00853643"/>
    <w:rsid w:val="00853F6E"/>
    <w:rsid w:val="00854204"/>
    <w:rsid w:val="00854D1D"/>
    <w:rsid w:val="00856666"/>
    <w:rsid w:val="0085666F"/>
    <w:rsid w:val="00856A1E"/>
    <w:rsid w:val="00856DB5"/>
    <w:rsid w:val="0085717A"/>
    <w:rsid w:val="00857511"/>
    <w:rsid w:val="00857964"/>
    <w:rsid w:val="00857B01"/>
    <w:rsid w:val="00857BB8"/>
    <w:rsid w:val="00857D95"/>
    <w:rsid w:val="00860811"/>
    <w:rsid w:val="00860C9D"/>
    <w:rsid w:val="008615ED"/>
    <w:rsid w:val="00861BE3"/>
    <w:rsid w:val="00861EE3"/>
    <w:rsid w:val="008620C6"/>
    <w:rsid w:val="008622DB"/>
    <w:rsid w:val="00862E2C"/>
    <w:rsid w:val="008633E6"/>
    <w:rsid w:val="00863A15"/>
    <w:rsid w:val="00863F1A"/>
    <w:rsid w:val="00863F8C"/>
    <w:rsid w:val="008651B1"/>
    <w:rsid w:val="0086581A"/>
    <w:rsid w:val="00866223"/>
    <w:rsid w:val="008666B3"/>
    <w:rsid w:val="0086751D"/>
    <w:rsid w:val="0086783F"/>
    <w:rsid w:val="00867E0A"/>
    <w:rsid w:val="008700C8"/>
    <w:rsid w:val="00870CB3"/>
    <w:rsid w:val="00870D71"/>
    <w:rsid w:val="00872BEB"/>
    <w:rsid w:val="00872C22"/>
    <w:rsid w:val="00872C53"/>
    <w:rsid w:val="00873081"/>
    <w:rsid w:val="008733D0"/>
    <w:rsid w:val="00873464"/>
    <w:rsid w:val="0087360E"/>
    <w:rsid w:val="0087389D"/>
    <w:rsid w:val="00874437"/>
    <w:rsid w:val="0087453A"/>
    <w:rsid w:val="00874786"/>
    <w:rsid w:val="00874A75"/>
    <w:rsid w:val="00874C43"/>
    <w:rsid w:val="00875A19"/>
    <w:rsid w:val="00875E69"/>
    <w:rsid w:val="0087641D"/>
    <w:rsid w:val="00876480"/>
    <w:rsid w:val="0087663B"/>
    <w:rsid w:val="008770F7"/>
    <w:rsid w:val="00880268"/>
    <w:rsid w:val="008807AC"/>
    <w:rsid w:val="008813AE"/>
    <w:rsid w:val="0088146C"/>
    <w:rsid w:val="00881586"/>
    <w:rsid w:val="008821D1"/>
    <w:rsid w:val="00882718"/>
    <w:rsid w:val="00882FCF"/>
    <w:rsid w:val="00883156"/>
    <w:rsid w:val="0088361C"/>
    <w:rsid w:val="00883DE5"/>
    <w:rsid w:val="00884034"/>
    <w:rsid w:val="0088505D"/>
    <w:rsid w:val="008850E4"/>
    <w:rsid w:val="0088516B"/>
    <w:rsid w:val="008855FF"/>
    <w:rsid w:val="00885C1F"/>
    <w:rsid w:val="0088653B"/>
    <w:rsid w:val="00886765"/>
    <w:rsid w:val="00886C87"/>
    <w:rsid w:val="00887144"/>
    <w:rsid w:val="0088728B"/>
    <w:rsid w:val="00887771"/>
    <w:rsid w:val="008900C5"/>
    <w:rsid w:val="00890E5D"/>
    <w:rsid w:val="00891253"/>
    <w:rsid w:val="00891565"/>
    <w:rsid w:val="008915D0"/>
    <w:rsid w:val="00891B73"/>
    <w:rsid w:val="00892227"/>
    <w:rsid w:val="008923FD"/>
    <w:rsid w:val="00892808"/>
    <w:rsid w:val="00892A9B"/>
    <w:rsid w:val="00892DF3"/>
    <w:rsid w:val="00892E38"/>
    <w:rsid w:val="00892EE6"/>
    <w:rsid w:val="008932A2"/>
    <w:rsid w:val="00893763"/>
    <w:rsid w:val="00893DB5"/>
    <w:rsid w:val="008941C3"/>
    <w:rsid w:val="00894C1F"/>
    <w:rsid w:val="00894C85"/>
    <w:rsid w:val="00895F47"/>
    <w:rsid w:val="00896031"/>
    <w:rsid w:val="0089610C"/>
    <w:rsid w:val="008973B4"/>
    <w:rsid w:val="00897EDC"/>
    <w:rsid w:val="008A04F7"/>
    <w:rsid w:val="008A053F"/>
    <w:rsid w:val="008A0E15"/>
    <w:rsid w:val="008A14A7"/>
    <w:rsid w:val="008A1BA7"/>
    <w:rsid w:val="008A1F8A"/>
    <w:rsid w:val="008A2481"/>
    <w:rsid w:val="008A2505"/>
    <w:rsid w:val="008A2963"/>
    <w:rsid w:val="008A2C85"/>
    <w:rsid w:val="008A2D46"/>
    <w:rsid w:val="008A2F3A"/>
    <w:rsid w:val="008A3137"/>
    <w:rsid w:val="008A3358"/>
    <w:rsid w:val="008A3550"/>
    <w:rsid w:val="008A4570"/>
    <w:rsid w:val="008A51A8"/>
    <w:rsid w:val="008A54ED"/>
    <w:rsid w:val="008A5B64"/>
    <w:rsid w:val="008A6172"/>
    <w:rsid w:val="008A72F7"/>
    <w:rsid w:val="008A7667"/>
    <w:rsid w:val="008A7AA6"/>
    <w:rsid w:val="008B08B2"/>
    <w:rsid w:val="008B0C82"/>
    <w:rsid w:val="008B1295"/>
    <w:rsid w:val="008B17AC"/>
    <w:rsid w:val="008B2A58"/>
    <w:rsid w:val="008B30ED"/>
    <w:rsid w:val="008B31EB"/>
    <w:rsid w:val="008B36A1"/>
    <w:rsid w:val="008B3A94"/>
    <w:rsid w:val="008B3B13"/>
    <w:rsid w:val="008B4380"/>
    <w:rsid w:val="008B49D6"/>
    <w:rsid w:val="008B4F84"/>
    <w:rsid w:val="008B59FF"/>
    <w:rsid w:val="008B5F89"/>
    <w:rsid w:val="008B6A3B"/>
    <w:rsid w:val="008B6AA6"/>
    <w:rsid w:val="008B7AA9"/>
    <w:rsid w:val="008C056A"/>
    <w:rsid w:val="008C0B06"/>
    <w:rsid w:val="008C17E2"/>
    <w:rsid w:val="008C1AF8"/>
    <w:rsid w:val="008C24D3"/>
    <w:rsid w:val="008C29FA"/>
    <w:rsid w:val="008C2B11"/>
    <w:rsid w:val="008C41B3"/>
    <w:rsid w:val="008C46C5"/>
    <w:rsid w:val="008C4738"/>
    <w:rsid w:val="008C4A60"/>
    <w:rsid w:val="008C4F5E"/>
    <w:rsid w:val="008C5060"/>
    <w:rsid w:val="008C54A7"/>
    <w:rsid w:val="008C5750"/>
    <w:rsid w:val="008C5774"/>
    <w:rsid w:val="008C583C"/>
    <w:rsid w:val="008C659D"/>
    <w:rsid w:val="008C6C34"/>
    <w:rsid w:val="008C6E91"/>
    <w:rsid w:val="008C7484"/>
    <w:rsid w:val="008C77A3"/>
    <w:rsid w:val="008C7A07"/>
    <w:rsid w:val="008C7B46"/>
    <w:rsid w:val="008C7CC5"/>
    <w:rsid w:val="008C7F20"/>
    <w:rsid w:val="008C7F28"/>
    <w:rsid w:val="008D0368"/>
    <w:rsid w:val="008D0477"/>
    <w:rsid w:val="008D09EB"/>
    <w:rsid w:val="008D1207"/>
    <w:rsid w:val="008D14A0"/>
    <w:rsid w:val="008D18B2"/>
    <w:rsid w:val="008D2756"/>
    <w:rsid w:val="008D2BA4"/>
    <w:rsid w:val="008D2E45"/>
    <w:rsid w:val="008D2ECA"/>
    <w:rsid w:val="008D3ED6"/>
    <w:rsid w:val="008D4561"/>
    <w:rsid w:val="008D4894"/>
    <w:rsid w:val="008D4909"/>
    <w:rsid w:val="008D4CCE"/>
    <w:rsid w:val="008D5B6F"/>
    <w:rsid w:val="008D65A0"/>
    <w:rsid w:val="008D669C"/>
    <w:rsid w:val="008D6FA2"/>
    <w:rsid w:val="008D7221"/>
    <w:rsid w:val="008D75C3"/>
    <w:rsid w:val="008D78C4"/>
    <w:rsid w:val="008D7E24"/>
    <w:rsid w:val="008E0133"/>
    <w:rsid w:val="008E0549"/>
    <w:rsid w:val="008E0821"/>
    <w:rsid w:val="008E14E1"/>
    <w:rsid w:val="008E1BC6"/>
    <w:rsid w:val="008E21B2"/>
    <w:rsid w:val="008E21C8"/>
    <w:rsid w:val="008E25BA"/>
    <w:rsid w:val="008E269E"/>
    <w:rsid w:val="008E297D"/>
    <w:rsid w:val="008E2BC0"/>
    <w:rsid w:val="008E31A0"/>
    <w:rsid w:val="008E322B"/>
    <w:rsid w:val="008E3C69"/>
    <w:rsid w:val="008E3D4E"/>
    <w:rsid w:val="008E4FD3"/>
    <w:rsid w:val="008E50BC"/>
    <w:rsid w:val="008E5810"/>
    <w:rsid w:val="008E5DE1"/>
    <w:rsid w:val="008E651D"/>
    <w:rsid w:val="008E65E2"/>
    <w:rsid w:val="008E702B"/>
    <w:rsid w:val="008E7915"/>
    <w:rsid w:val="008E7940"/>
    <w:rsid w:val="008E7984"/>
    <w:rsid w:val="008F0F04"/>
    <w:rsid w:val="008F1554"/>
    <w:rsid w:val="008F1A3F"/>
    <w:rsid w:val="008F2042"/>
    <w:rsid w:val="008F211B"/>
    <w:rsid w:val="008F3887"/>
    <w:rsid w:val="008F39B3"/>
    <w:rsid w:val="008F3C86"/>
    <w:rsid w:val="008F406E"/>
    <w:rsid w:val="008F4D08"/>
    <w:rsid w:val="008F566B"/>
    <w:rsid w:val="008F5BB5"/>
    <w:rsid w:val="008F608E"/>
    <w:rsid w:val="008F613F"/>
    <w:rsid w:val="008F64F3"/>
    <w:rsid w:val="008F7809"/>
    <w:rsid w:val="008F7F2F"/>
    <w:rsid w:val="009007C9"/>
    <w:rsid w:val="0090092D"/>
    <w:rsid w:val="00900E73"/>
    <w:rsid w:val="00900FB6"/>
    <w:rsid w:val="00901029"/>
    <w:rsid w:val="00901A06"/>
    <w:rsid w:val="00901B15"/>
    <w:rsid w:val="00901F56"/>
    <w:rsid w:val="009026CE"/>
    <w:rsid w:val="00902721"/>
    <w:rsid w:val="00902D12"/>
    <w:rsid w:val="0090342D"/>
    <w:rsid w:val="00903A76"/>
    <w:rsid w:val="00903D13"/>
    <w:rsid w:val="00903E97"/>
    <w:rsid w:val="00903FA0"/>
    <w:rsid w:val="009047B9"/>
    <w:rsid w:val="00904A79"/>
    <w:rsid w:val="00904DB9"/>
    <w:rsid w:val="00904EE1"/>
    <w:rsid w:val="00905C0A"/>
    <w:rsid w:val="00907103"/>
    <w:rsid w:val="00907202"/>
    <w:rsid w:val="0090744C"/>
    <w:rsid w:val="00907BFA"/>
    <w:rsid w:val="00907D9E"/>
    <w:rsid w:val="00907E1D"/>
    <w:rsid w:val="00910155"/>
    <w:rsid w:val="009102C6"/>
    <w:rsid w:val="00911156"/>
    <w:rsid w:val="00911C48"/>
    <w:rsid w:val="00912AFB"/>
    <w:rsid w:val="00913718"/>
    <w:rsid w:val="00913C72"/>
    <w:rsid w:val="00913D49"/>
    <w:rsid w:val="00913E7A"/>
    <w:rsid w:val="00914490"/>
    <w:rsid w:val="0091504D"/>
    <w:rsid w:val="00915A6E"/>
    <w:rsid w:val="00916342"/>
    <w:rsid w:val="00916452"/>
    <w:rsid w:val="009165A2"/>
    <w:rsid w:val="00916F5D"/>
    <w:rsid w:val="00916F6A"/>
    <w:rsid w:val="0091737B"/>
    <w:rsid w:val="00917685"/>
    <w:rsid w:val="0091791E"/>
    <w:rsid w:val="00917C83"/>
    <w:rsid w:val="00920465"/>
    <w:rsid w:val="009205B7"/>
    <w:rsid w:val="009209D8"/>
    <w:rsid w:val="00920BEF"/>
    <w:rsid w:val="00920E8D"/>
    <w:rsid w:val="0092122C"/>
    <w:rsid w:val="00921372"/>
    <w:rsid w:val="00922AA8"/>
    <w:rsid w:val="00922B33"/>
    <w:rsid w:val="00922BD9"/>
    <w:rsid w:val="00922C20"/>
    <w:rsid w:val="00923274"/>
    <w:rsid w:val="00923F5B"/>
    <w:rsid w:val="00924E50"/>
    <w:rsid w:val="00924F56"/>
    <w:rsid w:val="0092506B"/>
    <w:rsid w:val="009257A9"/>
    <w:rsid w:val="00925D39"/>
    <w:rsid w:val="009262A1"/>
    <w:rsid w:val="00926612"/>
    <w:rsid w:val="00926D20"/>
    <w:rsid w:val="00927363"/>
    <w:rsid w:val="00927483"/>
    <w:rsid w:val="00927526"/>
    <w:rsid w:val="00927585"/>
    <w:rsid w:val="0092764C"/>
    <w:rsid w:val="00927E14"/>
    <w:rsid w:val="00927E43"/>
    <w:rsid w:val="009301A3"/>
    <w:rsid w:val="00930411"/>
    <w:rsid w:val="00930DA8"/>
    <w:rsid w:val="009314A2"/>
    <w:rsid w:val="00931AA0"/>
    <w:rsid w:val="009323B7"/>
    <w:rsid w:val="00932A99"/>
    <w:rsid w:val="00933042"/>
    <w:rsid w:val="00933078"/>
    <w:rsid w:val="0093326A"/>
    <w:rsid w:val="009334F4"/>
    <w:rsid w:val="00933659"/>
    <w:rsid w:val="00933B46"/>
    <w:rsid w:val="0093414B"/>
    <w:rsid w:val="009342EA"/>
    <w:rsid w:val="00934399"/>
    <w:rsid w:val="00935319"/>
    <w:rsid w:val="0093574D"/>
    <w:rsid w:val="00935904"/>
    <w:rsid w:val="00935E13"/>
    <w:rsid w:val="009364E7"/>
    <w:rsid w:val="0093692F"/>
    <w:rsid w:val="00936E9A"/>
    <w:rsid w:val="00936F29"/>
    <w:rsid w:val="00936FAD"/>
    <w:rsid w:val="00937477"/>
    <w:rsid w:val="00937496"/>
    <w:rsid w:val="00937F9E"/>
    <w:rsid w:val="00940E91"/>
    <w:rsid w:val="00941147"/>
    <w:rsid w:val="00941281"/>
    <w:rsid w:val="00941411"/>
    <w:rsid w:val="0094160D"/>
    <w:rsid w:val="00941AAB"/>
    <w:rsid w:val="00941DD6"/>
    <w:rsid w:val="00941DEB"/>
    <w:rsid w:val="00942C06"/>
    <w:rsid w:val="009430A2"/>
    <w:rsid w:val="00943561"/>
    <w:rsid w:val="009436AE"/>
    <w:rsid w:val="00943898"/>
    <w:rsid w:val="00943A07"/>
    <w:rsid w:val="009442D4"/>
    <w:rsid w:val="00944FC7"/>
    <w:rsid w:val="00945081"/>
    <w:rsid w:val="009453F6"/>
    <w:rsid w:val="009459EC"/>
    <w:rsid w:val="00945C94"/>
    <w:rsid w:val="00946D25"/>
    <w:rsid w:val="00946DFD"/>
    <w:rsid w:val="00947158"/>
    <w:rsid w:val="009506BA"/>
    <w:rsid w:val="0095084D"/>
    <w:rsid w:val="00950ACE"/>
    <w:rsid w:val="0095123A"/>
    <w:rsid w:val="0095131E"/>
    <w:rsid w:val="009514EF"/>
    <w:rsid w:val="00952716"/>
    <w:rsid w:val="00952EA5"/>
    <w:rsid w:val="00953089"/>
    <w:rsid w:val="0095389F"/>
    <w:rsid w:val="00953BDB"/>
    <w:rsid w:val="00954457"/>
    <w:rsid w:val="00954728"/>
    <w:rsid w:val="009548D5"/>
    <w:rsid w:val="00954D85"/>
    <w:rsid w:val="00954E4F"/>
    <w:rsid w:val="0095545C"/>
    <w:rsid w:val="00955596"/>
    <w:rsid w:val="00955ADB"/>
    <w:rsid w:val="00955C84"/>
    <w:rsid w:val="00955CAB"/>
    <w:rsid w:val="00956030"/>
    <w:rsid w:val="009561C6"/>
    <w:rsid w:val="009575BF"/>
    <w:rsid w:val="0095786A"/>
    <w:rsid w:val="00957D5C"/>
    <w:rsid w:val="00957F6E"/>
    <w:rsid w:val="00960686"/>
    <w:rsid w:val="00960745"/>
    <w:rsid w:val="0096080D"/>
    <w:rsid w:val="00960A0E"/>
    <w:rsid w:val="00960B9B"/>
    <w:rsid w:val="00960F53"/>
    <w:rsid w:val="00960FA9"/>
    <w:rsid w:val="00961787"/>
    <w:rsid w:val="00961A8C"/>
    <w:rsid w:val="0096230A"/>
    <w:rsid w:val="009623AC"/>
    <w:rsid w:val="00963782"/>
    <w:rsid w:val="00963DBA"/>
    <w:rsid w:val="00963E41"/>
    <w:rsid w:val="00963F7B"/>
    <w:rsid w:val="0096438D"/>
    <w:rsid w:val="00964440"/>
    <w:rsid w:val="00964BBF"/>
    <w:rsid w:val="00964DF5"/>
    <w:rsid w:val="009656B3"/>
    <w:rsid w:val="00966864"/>
    <w:rsid w:val="00967098"/>
    <w:rsid w:val="00967C50"/>
    <w:rsid w:val="00970121"/>
    <w:rsid w:val="00970B6C"/>
    <w:rsid w:val="00970B7C"/>
    <w:rsid w:val="0097173A"/>
    <w:rsid w:val="00971FB5"/>
    <w:rsid w:val="0097290F"/>
    <w:rsid w:val="00972E04"/>
    <w:rsid w:val="00972FC3"/>
    <w:rsid w:val="0097308D"/>
    <w:rsid w:val="0097336F"/>
    <w:rsid w:val="00973F33"/>
    <w:rsid w:val="00974906"/>
    <w:rsid w:val="00974BE9"/>
    <w:rsid w:val="00974D99"/>
    <w:rsid w:val="00975109"/>
    <w:rsid w:val="0097601E"/>
    <w:rsid w:val="00976106"/>
    <w:rsid w:val="00977C7F"/>
    <w:rsid w:val="00980688"/>
    <w:rsid w:val="00980D0C"/>
    <w:rsid w:val="009820C4"/>
    <w:rsid w:val="009826BA"/>
    <w:rsid w:val="00982F71"/>
    <w:rsid w:val="00982F81"/>
    <w:rsid w:val="00983051"/>
    <w:rsid w:val="00983BAE"/>
    <w:rsid w:val="00983D51"/>
    <w:rsid w:val="009844A5"/>
    <w:rsid w:val="00984CEA"/>
    <w:rsid w:val="00985202"/>
    <w:rsid w:val="00985DCC"/>
    <w:rsid w:val="00986397"/>
    <w:rsid w:val="00986412"/>
    <w:rsid w:val="009867BB"/>
    <w:rsid w:val="0098684C"/>
    <w:rsid w:val="009869E4"/>
    <w:rsid w:val="00986AD3"/>
    <w:rsid w:val="00986D0C"/>
    <w:rsid w:val="00986F83"/>
    <w:rsid w:val="00986F91"/>
    <w:rsid w:val="009870F8"/>
    <w:rsid w:val="00987E6D"/>
    <w:rsid w:val="00990192"/>
    <w:rsid w:val="009903E6"/>
    <w:rsid w:val="009905BF"/>
    <w:rsid w:val="009906CE"/>
    <w:rsid w:val="009908F1"/>
    <w:rsid w:val="00990D10"/>
    <w:rsid w:val="0099101D"/>
    <w:rsid w:val="009919C0"/>
    <w:rsid w:val="00991E7A"/>
    <w:rsid w:val="00992294"/>
    <w:rsid w:val="009924F1"/>
    <w:rsid w:val="00992567"/>
    <w:rsid w:val="0099260F"/>
    <w:rsid w:val="00992BE0"/>
    <w:rsid w:val="00992CE3"/>
    <w:rsid w:val="00993552"/>
    <w:rsid w:val="009940CE"/>
    <w:rsid w:val="00994273"/>
    <w:rsid w:val="009944D7"/>
    <w:rsid w:val="00994535"/>
    <w:rsid w:val="009947D9"/>
    <w:rsid w:val="00994BD1"/>
    <w:rsid w:val="00994C57"/>
    <w:rsid w:val="00994EE6"/>
    <w:rsid w:val="009952E6"/>
    <w:rsid w:val="0099659D"/>
    <w:rsid w:val="00996652"/>
    <w:rsid w:val="00996D77"/>
    <w:rsid w:val="00997762"/>
    <w:rsid w:val="00997ECA"/>
    <w:rsid w:val="009A0369"/>
    <w:rsid w:val="009A0509"/>
    <w:rsid w:val="009A0730"/>
    <w:rsid w:val="009A07D2"/>
    <w:rsid w:val="009A1086"/>
    <w:rsid w:val="009A1718"/>
    <w:rsid w:val="009A1839"/>
    <w:rsid w:val="009A21D7"/>
    <w:rsid w:val="009A2585"/>
    <w:rsid w:val="009A285C"/>
    <w:rsid w:val="009A2DA7"/>
    <w:rsid w:val="009A2EFD"/>
    <w:rsid w:val="009A34A4"/>
    <w:rsid w:val="009A39DE"/>
    <w:rsid w:val="009A4673"/>
    <w:rsid w:val="009A46F6"/>
    <w:rsid w:val="009A4A70"/>
    <w:rsid w:val="009A517F"/>
    <w:rsid w:val="009A6CBF"/>
    <w:rsid w:val="009A7732"/>
    <w:rsid w:val="009A7984"/>
    <w:rsid w:val="009A7BD0"/>
    <w:rsid w:val="009A7E1D"/>
    <w:rsid w:val="009B04BF"/>
    <w:rsid w:val="009B0525"/>
    <w:rsid w:val="009B07C6"/>
    <w:rsid w:val="009B247E"/>
    <w:rsid w:val="009B350B"/>
    <w:rsid w:val="009B39EF"/>
    <w:rsid w:val="009B3A62"/>
    <w:rsid w:val="009B3D01"/>
    <w:rsid w:val="009B41AF"/>
    <w:rsid w:val="009B429D"/>
    <w:rsid w:val="009B4342"/>
    <w:rsid w:val="009B5C28"/>
    <w:rsid w:val="009B5D19"/>
    <w:rsid w:val="009B6438"/>
    <w:rsid w:val="009B658D"/>
    <w:rsid w:val="009B67DF"/>
    <w:rsid w:val="009B6827"/>
    <w:rsid w:val="009B7201"/>
    <w:rsid w:val="009B72D7"/>
    <w:rsid w:val="009B73EF"/>
    <w:rsid w:val="009B79A4"/>
    <w:rsid w:val="009B7A69"/>
    <w:rsid w:val="009C0256"/>
    <w:rsid w:val="009C0B13"/>
    <w:rsid w:val="009C16E8"/>
    <w:rsid w:val="009C1F3F"/>
    <w:rsid w:val="009C201A"/>
    <w:rsid w:val="009C21FF"/>
    <w:rsid w:val="009C2E2A"/>
    <w:rsid w:val="009C3DA3"/>
    <w:rsid w:val="009C4656"/>
    <w:rsid w:val="009C4F2F"/>
    <w:rsid w:val="009C5307"/>
    <w:rsid w:val="009C5B40"/>
    <w:rsid w:val="009C5F89"/>
    <w:rsid w:val="009C63ED"/>
    <w:rsid w:val="009C64EA"/>
    <w:rsid w:val="009C69EC"/>
    <w:rsid w:val="009C6DA5"/>
    <w:rsid w:val="009C733E"/>
    <w:rsid w:val="009C74BE"/>
    <w:rsid w:val="009C7516"/>
    <w:rsid w:val="009C7DE9"/>
    <w:rsid w:val="009D049D"/>
    <w:rsid w:val="009D0D06"/>
    <w:rsid w:val="009D142B"/>
    <w:rsid w:val="009D14E7"/>
    <w:rsid w:val="009D15EB"/>
    <w:rsid w:val="009D189E"/>
    <w:rsid w:val="009D26E3"/>
    <w:rsid w:val="009D2CA6"/>
    <w:rsid w:val="009D35B5"/>
    <w:rsid w:val="009D3657"/>
    <w:rsid w:val="009D411A"/>
    <w:rsid w:val="009D42AC"/>
    <w:rsid w:val="009D476C"/>
    <w:rsid w:val="009D50F0"/>
    <w:rsid w:val="009D5DF3"/>
    <w:rsid w:val="009D6151"/>
    <w:rsid w:val="009D6BD8"/>
    <w:rsid w:val="009D721B"/>
    <w:rsid w:val="009D7285"/>
    <w:rsid w:val="009E02CA"/>
    <w:rsid w:val="009E04D1"/>
    <w:rsid w:val="009E0778"/>
    <w:rsid w:val="009E0BEE"/>
    <w:rsid w:val="009E0D14"/>
    <w:rsid w:val="009E0F08"/>
    <w:rsid w:val="009E1422"/>
    <w:rsid w:val="009E1788"/>
    <w:rsid w:val="009E2540"/>
    <w:rsid w:val="009E27CA"/>
    <w:rsid w:val="009E28E0"/>
    <w:rsid w:val="009E3F68"/>
    <w:rsid w:val="009E40EB"/>
    <w:rsid w:val="009E441F"/>
    <w:rsid w:val="009E444E"/>
    <w:rsid w:val="009E47C6"/>
    <w:rsid w:val="009E4D37"/>
    <w:rsid w:val="009E5125"/>
    <w:rsid w:val="009E525A"/>
    <w:rsid w:val="009E5557"/>
    <w:rsid w:val="009E583B"/>
    <w:rsid w:val="009E5AA3"/>
    <w:rsid w:val="009E5B9C"/>
    <w:rsid w:val="009E5DB4"/>
    <w:rsid w:val="009E5EFA"/>
    <w:rsid w:val="009E66FB"/>
    <w:rsid w:val="009E70C1"/>
    <w:rsid w:val="009E7A1D"/>
    <w:rsid w:val="009F0213"/>
    <w:rsid w:val="009F0847"/>
    <w:rsid w:val="009F0ABB"/>
    <w:rsid w:val="009F11D8"/>
    <w:rsid w:val="009F1C28"/>
    <w:rsid w:val="009F23E7"/>
    <w:rsid w:val="009F361A"/>
    <w:rsid w:val="009F36EF"/>
    <w:rsid w:val="009F3898"/>
    <w:rsid w:val="009F4242"/>
    <w:rsid w:val="009F4990"/>
    <w:rsid w:val="009F529E"/>
    <w:rsid w:val="009F5590"/>
    <w:rsid w:val="009F5A2E"/>
    <w:rsid w:val="009F5A53"/>
    <w:rsid w:val="009F673E"/>
    <w:rsid w:val="009F6A0C"/>
    <w:rsid w:val="009F6DFB"/>
    <w:rsid w:val="009F73DD"/>
    <w:rsid w:val="009F73F4"/>
    <w:rsid w:val="009F7DFC"/>
    <w:rsid w:val="009F7E6F"/>
    <w:rsid w:val="00A014B9"/>
    <w:rsid w:val="00A01526"/>
    <w:rsid w:val="00A0156A"/>
    <w:rsid w:val="00A01807"/>
    <w:rsid w:val="00A01D0D"/>
    <w:rsid w:val="00A01F8A"/>
    <w:rsid w:val="00A02E31"/>
    <w:rsid w:val="00A02F4C"/>
    <w:rsid w:val="00A03BF8"/>
    <w:rsid w:val="00A04346"/>
    <w:rsid w:val="00A044CD"/>
    <w:rsid w:val="00A04B31"/>
    <w:rsid w:val="00A05047"/>
    <w:rsid w:val="00A053D7"/>
    <w:rsid w:val="00A0571E"/>
    <w:rsid w:val="00A05B72"/>
    <w:rsid w:val="00A06DC4"/>
    <w:rsid w:val="00A071F7"/>
    <w:rsid w:val="00A0798A"/>
    <w:rsid w:val="00A07A75"/>
    <w:rsid w:val="00A07CA3"/>
    <w:rsid w:val="00A10180"/>
    <w:rsid w:val="00A101A5"/>
    <w:rsid w:val="00A1050F"/>
    <w:rsid w:val="00A10627"/>
    <w:rsid w:val="00A11128"/>
    <w:rsid w:val="00A11771"/>
    <w:rsid w:val="00A11885"/>
    <w:rsid w:val="00A11961"/>
    <w:rsid w:val="00A11A9A"/>
    <w:rsid w:val="00A1286C"/>
    <w:rsid w:val="00A12A57"/>
    <w:rsid w:val="00A1305E"/>
    <w:rsid w:val="00A13165"/>
    <w:rsid w:val="00A13CD5"/>
    <w:rsid w:val="00A14A07"/>
    <w:rsid w:val="00A156E4"/>
    <w:rsid w:val="00A15E38"/>
    <w:rsid w:val="00A16033"/>
    <w:rsid w:val="00A16391"/>
    <w:rsid w:val="00A165E8"/>
    <w:rsid w:val="00A16B9F"/>
    <w:rsid w:val="00A171E7"/>
    <w:rsid w:val="00A17C5C"/>
    <w:rsid w:val="00A17DE2"/>
    <w:rsid w:val="00A2076C"/>
    <w:rsid w:val="00A20781"/>
    <w:rsid w:val="00A218C5"/>
    <w:rsid w:val="00A2217D"/>
    <w:rsid w:val="00A23893"/>
    <w:rsid w:val="00A23B77"/>
    <w:rsid w:val="00A24416"/>
    <w:rsid w:val="00A24847"/>
    <w:rsid w:val="00A2492C"/>
    <w:rsid w:val="00A25421"/>
    <w:rsid w:val="00A25722"/>
    <w:rsid w:val="00A25C71"/>
    <w:rsid w:val="00A25FD3"/>
    <w:rsid w:val="00A26A29"/>
    <w:rsid w:val="00A27E84"/>
    <w:rsid w:val="00A302A3"/>
    <w:rsid w:val="00A307FB"/>
    <w:rsid w:val="00A319AA"/>
    <w:rsid w:val="00A31C26"/>
    <w:rsid w:val="00A31D05"/>
    <w:rsid w:val="00A322D9"/>
    <w:rsid w:val="00A32494"/>
    <w:rsid w:val="00A32557"/>
    <w:rsid w:val="00A325CE"/>
    <w:rsid w:val="00A32F0B"/>
    <w:rsid w:val="00A336A5"/>
    <w:rsid w:val="00A33716"/>
    <w:rsid w:val="00A3374E"/>
    <w:rsid w:val="00A337CC"/>
    <w:rsid w:val="00A344F7"/>
    <w:rsid w:val="00A347D6"/>
    <w:rsid w:val="00A34CFD"/>
    <w:rsid w:val="00A34E73"/>
    <w:rsid w:val="00A35001"/>
    <w:rsid w:val="00A3517F"/>
    <w:rsid w:val="00A35845"/>
    <w:rsid w:val="00A3677D"/>
    <w:rsid w:val="00A367E2"/>
    <w:rsid w:val="00A370D3"/>
    <w:rsid w:val="00A3711C"/>
    <w:rsid w:val="00A3732A"/>
    <w:rsid w:val="00A3769F"/>
    <w:rsid w:val="00A376DF"/>
    <w:rsid w:val="00A37F9B"/>
    <w:rsid w:val="00A40099"/>
    <w:rsid w:val="00A402F7"/>
    <w:rsid w:val="00A4039B"/>
    <w:rsid w:val="00A406D4"/>
    <w:rsid w:val="00A41583"/>
    <w:rsid w:val="00A41E51"/>
    <w:rsid w:val="00A4250E"/>
    <w:rsid w:val="00A428B5"/>
    <w:rsid w:val="00A42E42"/>
    <w:rsid w:val="00A42F23"/>
    <w:rsid w:val="00A4382E"/>
    <w:rsid w:val="00A43A85"/>
    <w:rsid w:val="00A43B4C"/>
    <w:rsid w:val="00A43C5E"/>
    <w:rsid w:val="00A43F79"/>
    <w:rsid w:val="00A4525E"/>
    <w:rsid w:val="00A45380"/>
    <w:rsid w:val="00A45A2A"/>
    <w:rsid w:val="00A4631D"/>
    <w:rsid w:val="00A4648D"/>
    <w:rsid w:val="00A465BB"/>
    <w:rsid w:val="00A46E05"/>
    <w:rsid w:val="00A47123"/>
    <w:rsid w:val="00A47CD1"/>
    <w:rsid w:val="00A47EF8"/>
    <w:rsid w:val="00A47F6F"/>
    <w:rsid w:val="00A504A6"/>
    <w:rsid w:val="00A50B42"/>
    <w:rsid w:val="00A50B82"/>
    <w:rsid w:val="00A51243"/>
    <w:rsid w:val="00A512CB"/>
    <w:rsid w:val="00A51506"/>
    <w:rsid w:val="00A519BE"/>
    <w:rsid w:val="00A53570"/>
    <w:rsid w:val="00A53A25"/>
    <w:rsid w:val="00A53CDF"/>
    <w:rsid w:val="00A546CA"/>
    <w:rsid w:val="00A54EF2"/>
    <w:rsid w:val="00A550B8"/>
    <w:rsid w:val="00A55D45"/>
    <w:rsid w:val="00A561B9"/>
    <w:rsid w:val="00A5622C"/>
    <w:rsid w:val="00A566BD"/>
    <w:rsid w:val="00A56906"/>
    <w:rsid w:val="00A56C4F"/>
    <w:rsid w:val="00A57F2C"/>
    <w:rsid w:val="00A60469"/>
    <w:rsid w:val="00A60986"/>
    <w:rsid w:val="00A60C60"/>
    <w:rsid w:val="00A61706"/>
    <w:rsid w:val="00A61C10"/>
    <w:rsid w:val="00A63025"/>
    <w:rsid w:val="00A631E1"/>
    <w:rsid w:val="00A63550"/>
    <w:rsid w:val="00A63FE0"/>
    <w:rsid w:val="00A64079"/>
    <w:rsid w:val="00A65779"/>
    <w:rsid w:val="00A65E7B"/>
    <w:rsid w:val="00A65F4D"/>
    <w:rsid w:val="00A660E3"/>
    <w:rsid w:val="00A6658C"/>
    <w:rsid w:val="00A66C63"/>
    <w:rsid w:val="00A66C9C"/>
    <w:rsid w:val="00A67128"/>
    <w:rsid w:val="00A672BB"/>
    <w:rsid w:val="00A67316"/>
    <w:rsid w:val="00A67709"/>
    <w:rsid w:val="00A67E4E"/>
    <w:rsid w:val="00A701FA"/>
    <w:rsid w:val="00A7055B"/>
    <w:rsid w:val="00A70A32"/>
    <w:rsid w:val="00A70AFB"/>
    <w:rsid w:val="00A70E6E"/>
    <w:rsid w:val="00A712E3"/>
    <w:rsid w:val="00A71773"/>
    <w:rsid w:val="00A719BA"/>
    <w:rsid w:val="00A71A19"/>
    <w:rsid w:val="00A71C8B"/>
    <w:rsid w:val="00A71E39"/>
    <w:rsid w:val="00A720A6"/>
    <w:rsid w:val="00A7232B"/>
    <w:rsid w:val="00A72C41"/>
    <w:rsid w:val="00A734E9"/>
    <w:rsid w:val="00A73ABB"/>
    <w:rsid w:val="00A73F6B"/>
    <w:rsid w:val="00A74625"/>
    <w:rsid w:val="00A747E2"/>
    <w:rsid w:val="00A74ED5"/>
    <w:rsid w:val="00A75881"/>
    <w:rsid w:val="00A7643B"/>
    <w:rsid w:val="00A80024"/>
    <w:rsid w:val="00A80591"/>
    <w:rsid w:val="00A8083B"/>
    <w:rsid w:val="00A80CE0"/>
    <w:rsid w:val="00A81141"/>
    <w:rsid w:val="00A81704"/>
    <w:rsid w:val="00A836F1"/>
    <w:rsid w:val="00A83EA2"/>
    <w:rsid w:val="00A8437B"/>
    <w:rsid w:val="00A8446B"/>
    <w:rsid w:val="00A84854"/>
    <w:rsid w:val="00A84A42"/>
    <w:rsid w:val="00A84D92"/>
    <w:rsid w:val="00A853A3"/>
    <w:rsid w:val="00A85C78"/>
    <w:rsid w:val="00A85CAC"/>
    <w:rsid w:val="00A85DDF"/>
    <w:rsid w:val="00A85E3E"/>
    <w:rsid w:val="00A86C68"/>
    <w:rsid w:val="00A87045"/>
    <w:rsid w:val="00A87AD7"/>
    <w:rsid w:val="00A87C57"/>
    <w:rsid w:val="00A87C94"/>
    <w:rsid w:val="00A90290"/>
    <w:rsid w:val="00A908DD"/>
    <w:rsid w:val="00A910EF"/>
    <w:rsid w:val="00A918CC"/>
    <w:rsid w:val="00A91E9D"/>
    <w:rsid w:val="00A9231A"/>
    <w:rsid w:val="00A92529"/>
    <w:rsid w:val="00A92AB2"/>
    <w:rsid w:val="00A9352F"/>
    <w:rsid w:val="00A9396D"/>
    <w:rsid w:val="00A93EC6"/>
    <w:rsid w:val="00A93FC8"/>
    <w:rsid w:val="00A941CB"/>
    <w:rsid w:val="00A9440A"/>
    <w:rsid w:val="00A945D9"/>
    <w:rsid w:val="00A94B16"/>
    <w:rsid w:val="00A94C95"/>
    <w:rsid w:val="00A94E41"/>
    <w:rsid w:val="00A95457"/>
    <w:rsid w:val="00A9559A"/>
    <w:rsid w:val="00A95890"/>
    <w:rsid w:val="00A967B9"/>
    <w:rsid w:val="00A97187"/>
    <w:rsid w:val="00A97364"/>
    <w:rsid w:val="00AA082F"/>
    <w:rsid w:val="00AA0F3B"/>
    <w:rsid w:val="00AA119B"/>
    <w:rsid w:val="00AA1208"/>
    <w:rsid w:val="00AA1AFF"/>
    <w:rsid w:val="00AA1D9E"/>
    <w:rsid w:val="00AA1E6F"/>
    <w:rsid w:val="00AA1F4F"/>
    <w:rsid w:val="00AA24EF"/>
    <w:rsid w:val="00AA27A1"/>
    <w:rsid w:val="00AA3424"/>
    <w:rsid w:val="00AA4235"/>
    <w:rsid w:val="00AA460E"/>
    <w:rsid w:val="00AA4E00"/>
    <w:rsid w:val="00AA5843"/>
    <w:rsid w:val="00AA5B70"/>
    <w:rsid w:val="00AA5D85"/>
    <w:rsid w:val="00AA6236"/>
    <w:rsid w:val="00AA62D3"/>
    <w:rsid w:val="00AA6802"/>
    <w:rsid w:val="00AA7164"/>
    <w:rsid w:val="00AA73EE"/>
    <w:rsid w:val="00AA7579"/>
    <w:rsid w:val="00AA7C9A"/>
    <w:rsid w:val="00AB202B"/>
    <w:rsid w:val="00AB220A"/>
    <w:rsid w:val="00AB2ED8"/>
    <w:rsid w:val="00AB32A4"/>
    <w:rsid w:val="00AB4311"/>
    <w:rsid w:val="00AB5004"/>
    <w:rsid w:val="00AB5B91"/>
    <w:rsid w:val="00AB6DCB"/>
    <w:rsid w:val="00AB6F67"/>
    <w:rsid w:val="00AB74CC"/>
    <w:rsid w:val="00AB7B44"/>
    <w:rsid w:val="00AC0BA0"/>
    <w:rsid w:val="00AC0CE6"/>
    <w:rsid w:val="00AC0DFB"/>
    <w:rsid w:val="00AC1714"/>
    <w:rsid w:val="00AC1811"/>
    <w:rsid w:val="00AC1F3C"/>
    <w:rsid w:val="00AC227E"/>
    <w:rsid w:val="00AC23B3"/>
    <w:rsid w:val="00AC2D28"/>
    <w:rsid w:val="00AC2F4B"/>
    <w:rsid w:val="00AC2F95"/>
    <w:rsid w:val="00AC30F1"/>
    <w:rsid w:val="00AC33F5"/>
    <w:rsid w:val="00AC3654"/>
    <w:rsid w:val="00AC48B0"/>
    <w:rsid w:val="00AC4A28"/>
    <w:rsid w:val="00AC4B09"/>
    <w:rsid w:val="00AC5301"/>
    <w:rsid w:val="00AC5823"/>
    <w:rsid w:val="00AC58F9"/>
    <w:rsid w:val="00AC5C5F"/>
    <w:rsid w:val="00AC5F93"/>
    <w:rsid w:val="00AC64AE"/>
    <w:rsid w:val="00AC73A0"/>
    <w:rsid w:val="00AC73B0"/>
    <w:rsid w:val="00AD02C0"/>
    <w:rsid w:val="00AD069A"/>
    <w:rsid w:val="00AD0940"/>
    <w:rsid w:val="00AD0E68"/>
    <w:rsid w:val="00AD200A"/>
    <w:rsid w:val="00AD2277"/>
    <w:rsid w:val="00AD23AD"/>
    <w:rsid w:val="00AD27EC"/>
    <w:rsid w:val="00AD2CE4"/>
    <w:rsid w:val="00AD2D0B"/>
    <w:rsid w:val="00AD3064"/>
    <w:rsid w:val="00AD35CC"/>
    <w:rsid w:val="00AD37A7"/>
    <w:rsid w:val="00AD386E"/>
    <w:rsid w:val="00AD3D9F"/>
    <w:rsid w:val="00AD4F7C"/>
    <w:rsid w:val="00AD537A"/>
    <w:rsid w:val="00AD5FB7"/>
    <w:rsid w:val="00AD673A"/>
    <w:rsid w:val="00AD70F3"/>
    <w:rsid w:val="00AD77A1"/>
    <w:rsid w:val="00AD77D8"/>
    <w:rsid w:val="00AD7AF9"/>
    <w:rsid w:val="00AD7EC9"/>
    <w:rsid w:val="00AD7FB9"/>
    <w:rsid w:val="00AE017A"/>
    <w:rsid w:val="00AE0555"/>
    <w:rsid w:val="00AE0923"/>
    <w:rsid w:val="00AE15C8"/>
    <w:rsid w:val="00AE2414"/>
    <w:rsid w:val="00AE259F"/>
    <w:rsid w:val="00AE2BEC"/>
    <w:rsid w:val="00AE2BFE"/>
    <w:rsid w:val="00AE2CD0"/>
    <w:rsid w:val="00AE2D9E"/>
    <w:rsid w:val="00AE2DE5"/>
    <w:rsid w:val="00AE393B"/>
    <w:rsid w:val="00AE3D86"/>
    <w:rsid w:val="00AE4214"/>
    <w:rsid w:val="00AE43BF"/>
    <w:rsid w:val="00AE498D"/>
    <w:rsid w:val="00AE4D93"/>
    <w:rsid w:val="00AE52C9"/>
    <w:rsid w:val="00AE54E5"/>
    <w:rsid w:val="00AE553C"/>
    <w:rsid w:val="00AE5588"/>
    <w:rsid w:val="00AE5F5C"/>
    <w:rsid w:val="00AE68EA"/>
    <w:rsid w:val="00AE6B44"/>
    <w:rsid w:val="00AE7CB6"/>
    <w:rsid w:val="00AF0B63"/>
    <w:rsid w:val="00AF132B"/>
    <w:rsid w:val="00AF2719"/>
    <w:rsid w:val="00AF2BC2"/>
    <w:rsid w:val="00AF34CE"/>
    <w:rsid w:val="00AF3546"/>
    <w:rsid w:val="00AF35DA"/>
    <w:rsid w:val="00AF3A7D"/>
    <w:rsid w:val="00AF3C40"/>
    <w:rsid w:val="00AF3FE2"/>
    <w:rsid w:val="00AF4812"/>
    <w:rsid w:val="00AF48D8"/>
    <w:rsid w:val="00AF521D"/>
    <w:rsid w:val="00AF52DE"/>
    <w:rsid w:val="00AF622F"/>
    <w:rsid w:val="00AF6ABF"/>
    <w:rsid w:val="00AF6CD5"/>
    <w:rsid w:val="00AF7371"/>
    <w:rsid w:val="00AF7A66"/>
    <w:rsid w:val="00B01821"/>
    <w:rsid w:val="00B022B3"/>
    <w:rsid w:val="00B025F7"/>
    <w:rsid w:val="00B02DBF"/>
    <w:rsid w:val="00B03587"/>
    <w:rsid w:val="00B039FF"/>
    <w:rsid w:val="00B04495"/>
    <w:rsid w:val="00B046F4"/>
    <w:rsid w:val="00B0523A"/>
    <w:rsid w:val="00B05470"/>
    <w:rsid w:val="00B0556D"/>
    <w:rsid w:val="00B05E0A"/>
    <w:rsid w:val="00B063EC"/>
    <w:rsid w:val="00B06B1A"/>
    <w:rsid w:val="00B06D80"/>
    <w:rsid w:val="00B06F63"/>
    <w:rsid w:val="00B075AC"/>
    <w:rsid w:val="00B0781D"/>
    <w:rsid w:val="00B1076D"/>
    <w:rsid w:val="00B10846"/>
    <w:rsid w:val="00B10917"/>
    <w:rsid w:val="00B10C8E"/>
    <w:rsid w:val="00B10F26"/>
    <w:rsid w:val="00B117C6"/>
    <w:rsid w:val="00B11A9E"/>
    <w:rsid w:val="00B12128"/>
    <w:rsid w:val="00B12260"/>
    <w:rsid w:val="00B1347E"/>
    <w:rsid w:val="00B138A4"/>
    <w:rsid w:val="00B13B80"/>
    <w:rsid w:val="00B13E2E"/>
    <w:rsid w:val="00B142FE"/>
    <w:rsid w:val="00B14437"/>
    <w:rsid w:val="00B14DC1"/>
    <w:rsid w:val="00B14F2C"/>
    <w:rsid w:val="00B1548F"/>
    <w:rsid w:val="00B15811"/>
    <w:rsid w:val="00B159B2"/>
    <w:rsid w:val="00B15FD9"/>
    <w:rsid w:val="00B16165"/>
    <w:rsid w:val="00B16A5E"/>
    <w:rsid w:val="00B16CD3"/>
    <w:rsid w:val="00B1704C"/>
    <w:rsid w:val="00B175BF"/>
    <w:rsid w:val="00B175EB"/>
    <w:rsid w:val="00B176CE"/>
    <w:rsid w:val="00B17736"/>
    <w:rsid w:val="00B20473"/>
    <w:rsid w:val="00B20586"/>
    <w:rsid w:val="00B20635"/>
    <w:rsid w:val="00B20A21"/>
    <w:rsid w:val="00B21322"/>
    <w:rsid w:val="00B21C64"/>
    <w:rsid w:val="00B22485"/>
    <w:rsid w:val="00B22966"/>
    <w:rsid w:val="00B22DE8"/>
    <w:rsid w:val="00B22E3A"/>
    <w:rsid w:val="00B23139"/>
    <w:rsid w:val="00B23867"/>
    <w:rsid w:val="00B23910"/>
    <w:rsid w:val="00B23BC0"/>
    <w:rsid w:val="00B24982"/>
    <w:rsid w:val="00B25EDC"/>
    <w:rsid w:val="00B262DD"/>
    <w:rsid w:val="00B26344"/>
    <w:rsid w:val="00B269B9"/>
    <w:rsid w:val="00B275A6"/>
    <w:rsid w:val="00B27884"/>
    <w:rsid w:val="00B27DA5"/>
    <w:rsid w:val="00B30C98"/>
    <w:rsid w:val="00B30FED"/>
    <w:rsid w:val="00B315B1"/>
    <w:rsid w:val="00B315C1"/>
    <w:rsid w:val="00B31D55"/>
    <w:rsid w:val="00B31F2A"/>
    <w:rsid w:val="00B3219A"/>
    <w:rsid w:val="00B321C7"/>
    <w:rsid w:val="00B322FA"/>
    <w:rsid w:val="00B32356"/>
    <w:rsid w:val="00B326C3"/>
    <w:rsid w:val="00B32BA1"/>
    <w:rsid w:val="00B333FD"/>
    <w:rsid w:val="00B33782"/>
    <w:rsid w:val="00B3386F"/>
    <w:rsid w:val="00B33CFB"/>
    <w:rsid w:val="00B33DFC"/>
    <w:rsid w:val="00B340B0"/>
    <w:rsid w:val="00B341B8"/>
    <w:rsid w:val="00B3448F"/>
    <w:rsid w:val="00B34C9B"/>
    <w:rsid w:val="00B35136"/>
    <w:rsid w:val="00B3534D"/>
    <w:rsid w:val="00B3588E"/>
    <w:rsid w:val="00B36444"/>
    <w:rsid w:val="00B37F48"/>
    <w:rsid w:val="00B40087"/>
    <w:rsid w:val="00B40818"/>
    <w:rsid w:val="00B4099C"/>
    <w:rsid w:val="00B40A79"/>
    <w:rsid w:val="00B4128B"/>
    <w:rsid w:val="00B4133B"/>
    <w:rsid w:val="00B41438"/>
    <w:rsid w:val="00B41D38"/>
    <w:rsid w:val="00B41F04"/>
    <w:rsid w:val="00B42468"/>
    <w:rsid w:val="00B426E8"/>
    <w:rsid w:val="00B42B1F"/>
    <w:rsid w:val="00B42C15"/>
    <w:rsid w:val="00B449F0"/>
    <w:rsid w:val="00B44A57"/>
    <w:rsid w:val="00B44C3B"/>
    <w:rsid w:val="00B45459"/>
    <w:rsid w:val="00B45D98"/>
    <w:rsid w:val="00B45EBE"/>
    <w:rsid w:val="00B4670A"/>
    <w:rsid w:val="00B4679D"/>
    <w:rsid w:val="00B469FA"/>
    <w:rsid w:val="00B4714D"/>
    <w:rsid w:val="00B4781B"/>
    <w:rsid w:val="00B47BDA"/>
    <w:rsid w:val="00B500E8"/>
    <w:rsid w:val="00B5033C"/>
    <w:rsid w:val="00B50D00"/>
    <w:rsid w:val="00B50DC6"/>
    <w:rsid w:val="00B50FEF"/>
    <w:rsid w:val="00B51001"/>
    <w:rsid w:val="00B5114E"/>
    <w:rsid w:val="00B51186"/>
    <w:rsid w:val="00B51A3E"/>
    <w:rsid w:val="00B51AB3"/>
    <w:rsid w:val="00B52007"/>
    <w:rsid w:val="00B52136"/>
    <w:rsid w:val="00B53493"/>
    <w:rsid w:val="00B53A5E"/>
    <w:rsid w:val="00B53E60"/>
    <w:rsid w:val="00B53EA9"/>
    <w:rsid w:val="00B544BD"/>
    <w:rsid w:val="00B551B9"/>
    <w:rsid w:val="00B558A8"/>
    <w:rsid w:val="00B55C18"/>
    <w:rsid w:val="00B56286"/>
    <w:rsid w:val="00B56486"/>
    <w:rsid w:val="00B566A9"/>
    <w:rsid w:val="00B56D62"/>
    <w:rsid w:val="00B577BB"/>
    <w:rsid w:val="00B57CE1"/>
    <w:rsid w:val="00B604FE"/>
    <w:rsid w:val="00B60C01"/>
    <w:rsid w:val="00B61310"/>
    <w:rsid w:val="00B61D06"/>
    <w:rsid w:val="00B624C1"/>
    <w:rsid w:val="00B62838"/>
    <w:rsid w:val="00B62D70"/>
    <w:rsid w:val="00B62F98"/>
    <w:rsid w:val="00B640A4"/>
    <w:rsid w:val="00B642A8"/>
    <w:rsid w:val="00B6437F"/>
    <w:rsid w:val="00B64484"/>
    <w:rsid w:val="00B6465F"/>
    <w:rsid w:val="00B6495A"/>
    <w:rsid w:val="00B64A19"/>
    <w:rsid w:val="00B651C3"/>
    <w:rsid w:val="00B657BB"/>
    <w:rsid w:val="00B6629F"/>
    <w:rsid w:val="00B663FD"/>
    <w:rsid w:val="00B6770D"/>
    <w:rsid w:val="00B67F18"/>
    <w:rsid w:val="00B7007A"/>
    <w:rsid w:val="00B7014A"/>
    <w:rsid w:val="00B704ED"/>
    <w:rsid w:val="00B70FF7"/>
    <w:rsid w:val="00B710E0"/>
    <w:rsid w:val="00B711F2"/>
    <w:rsid w:val="00B7156D"/>
    <w:rsid w:val="00B71D03"/>
    <w:rsid w:val="00B730B2"/>
    <w:rsid w:val="00B7319D"/>
    <w:rsid w:val="00B73DC4"/>
    <w:rsid w:val="00B73FAC"/>
    <w:rsid w:val="00B7405E"/>
    <w:rsid w:val="00B743F1"/>
    <w:rsid w:val="00B74A8D"/>
    <w:rsid w:val="00B74C33"/>
    <w:rsid w:val="00B750C0"/>
    <w:rsid w:val="00B75BFD"/>
    <w:rsid w:val="00B75D7A"/>
    <w:rsid w:val="00B75E83"/>
    <w:rsid w:val="00B763FC"/>
    <w:rsid w:val="00B7662D"/>
    <w:rsid w:val="00B76A03"/>
    <w:rsid w:val="00B76AB4"/>
    <w:rsid w:val="00B7701F"/>
    <w:rsid w:val="00B7722A"/>
    <w:rsid w:val="00B8039D"/>
    <w:rsid w:val="00B80DC5"/>
    <w:rsid w:val="00B81347"/>
    <w:rsid w:val="00B81608"/>
    <w:rsid w:val="00B8185C"/>
    <w:rsid w:val="00B819AD"/>
    <w:rsid w:val="00B819C2"/>
    <w:rsid w:val="00B81A39"/>
    <w:rsid w:val="00B81D97"/>
    <w:rsid w:val="00B81DE9"/>
    <w:rsid w:val="00B8225D"/>
    <w:rsid w:val="00B82C67"/>
    <w:rsid w:val="00B83436"/>
    <w:rsid w:val="00B838A3"/>
    <w:rsid w:val="00B8422F"/>
    <w:rsid w:val="00B8475F"/>
    <w:rsid w:val="00B84F66"/>
    <w:rsid w:val="00B85051"/>
    <w:rsid w:val="00B8525F"/>
    <w:rsid w:val="00B852B8"/>
    <w:rsid w:val="00B85663"/>
    <w:rsid w:val="00B85751"/>
    <w:rsid w:val="00B859C3"/>
    <w:rsid w:val="00B85C35"/>
    <w:rsid w:val="00B85F0C"/>
    <w:rsid w:val="00B86B8D"/>
    <w:rsid w:val="00B874E0"/>
    <w:rsid w:val="00B87942"/>
    <w:rsid w:val="00B900FA"/>
    <w:rsid w:val="00B902AB"/>
    <w:rsid w:val="00B902BC"/>
    <w:rsid w:val="00B90841"/>
    <w:rsid w:val="00B90BF0"/>
    <w:rsid w:val="00B91018"/>
    <w:rsid w:val="00B91D03"/>
    <w:rsid w:val="00B91E93"/>
    <w:rsid w:val="00B92231"/>
    <w:rsid w:val="00B92C85"/>
    <w:rsid w:val="00B92CEC"/>
    <w:rsid w:val="00B92D37"/>
    <w:rsid w:val="00B93582"/>
    <w:rsid w:val="00B937AF"/>
    <w:rsid w:val="00B93C5E"/>
    <w:rsid w:val="00B93F0C"/>
    <w:rsid w:val="00B9424A"/>
    <w:rsid w:val="00B94C7F"/>
    <w:rsid w:val="00B9500C"/>
    <w:rsid w:val="00B959A1"/>
    <w:rsid w:val="00B96347"/>
    <w:rsid w:val="00B96A81"/>
    <w:rsid w:val="00B96EF1"/>
    <w:rsid w:val="00B97677"/>
    <w:rsid w:val="00B97F96"/>
    <w:rsid w:val="00BA0218"/>
    <w:rsid w:val="00BA0AD4"/>
    <w:rsid w:val="00BA0F8A"/>
    <w:rsid w:val="00BA1313"/>
    <w:rsid w:val="00BA1F49"/>
    <w:rsid w:val="00BA273B"/>
    <w:rsid w:val="00BA2B26"/>
    <w:rsid w:val="00BA2EAA"/>
    <w:rsid w:val="00BA2F95"/>
    <w:rsid w:val="00BA3A02"/>
    <w:rsid w:val="00BA414C"/>
    <w:rsid w:val="00BA43C1"/>
    <w:rsid w:val="00BA550E"/>
    <w:rsid w:val="00BA6BBE"/>
    <w:rsid w:val="00BA722D"/>
    <w:rsid w:val="00BA7CDA"/>
    <w:rsid w:val="00BA7D0A"/>
    <w:rsid w:val="00BB0139"/>
    <w:rsid w:val="00BB0559"/>
    <w:rsid w:val="00BB0918"/>
    <w:rsid w:val="00BB0925"/>
    <w:rsid w:val="00BB0D65"/>
    <w:rsid w:val="00BB124B"/>
    <w:rsid w:val="00BB1E39"/>
    <w:rsid w:val="00BB222A"/>
    <w:rsid w:val="00BB2266"/>
    <w:rsid w:val="00BB2990"/>
    <w:rsid w:val="00BB45D0"/>
    <w:rsid w:val="00BB4E3C"/>
    <w:rsid w:val="00BB53CC"/>
    <w:rsid w:val="00BB5712"/>
    <w:rsid w:val="00BB5831"/>
    <w:rsid w:val="00BB66E4"/>
    <w:rsid w:val="00BB6874"/>
    <w:rsid w:val="00BB6A88"/>
    <w:rsid w:val="00BB70D3"/>
    <w:rsid w:val="00BB78A0"/>
    <w:rsid w:val="00BB78D7"/>
    <w:rsid w:val="00BB7AB6"/>
    <w:rsid w:val="00BB7ECC"/>
    <w:rsid w:val="00BC0294"/>
    <w:rsid w:val="00BC0698"/>
    <w:rsid w:val="00BC0808"/>
    <w:rsid w:val="00BC10D0"/>
    <w:rsid w:val="00BC1218"/>
    <w:rsid w:val="00BC1328"/>
    <w:rsid w:val="00BC152E"/>
    <w:rsid w:val="00BC1EFF"/>
    <w:rsid w:val="00BC27D7"/>
    <w:rsid w:val="00BC3B79"/>
    <w:rsid w:val="00BC41DC"/>
    <w:rsid w:val="00BC46CA"/>
    <w:rsid w:val="00BC4BDE"/>
    <w:rsid w:val="00BC4CD2"/>
    <w:rsid w:val="00BC54C0"/>
    <w:rsid w:val="00BC5766"/>
    <w:rsid w:val="00BC5D1D"/>
    <w:rsid w:val="00BC6CD1"/>
    <w:rsid w:val="00BC7BD7"/>
    <w:rsid w:val="00BD0122"/>
    <w:rsid w:val="00BD029A"/>
    <w:rsid w:val="00BD0D05"/>
    <w:rsid w:val="00BD0E35"/>
    <w:rsid w:val="00BD111D"/>
    <w:rsid w:val="00BD13D0"/>
    <w:rsid w:val="00BD1402"/>
    <w:rsid w:val="00BD151B"/>
    <w:rsid w:val="00BD18C3"/>
    <w:rsid w:val="00BD19DB"/>
    <w:rsid w:val="00BD2131"/>
    <w:rsid w:val="00BD22D7"/>
    <w:rsid w:val="00BD23CE"/>
    <w:rsid w:val="00BD2EB8"/>
    <w:rsid w:val="00BD2F6F"/>
    <w:rsid w:val="00BD3864"/>
    <w:rsid w:val="00BD3BB6"/>
    <w:rsid w:val="00BD3BFD"/>
    <w:rsid w:val="00BD59AD"/>
    <w:rsid w:val="00BD5F2F"/>
    <w:rsid w:val="00BD655E"/>
    <w:rsid w:val="00BD6F70"/>
    <w:rsid w:val="00BD70D2"/>
    <w:rsid w:val="00BD7194"/>
    <w:rsid w:val="00BD71BC"/>
    <w:rsid w:val="00BD71D1"/>
    <w:rsid w:val="00BD7245"/>
    <w:rsid w:val="00BD75FE"/>
    <w:rsid w:val="00BD7687"/>
    <w:rsid w:val="00BD7E43"/>
    <w:rsid w:val="00BD7E87"/>
    <w:rsid w:val="00BD7F4E"/>
    <w:rsid w:val="00BD7F8C"/>
    <w:rsid w:val="00BE0978"/>
    <w:rsid w:val="00BE0ECE"/>
    <w:rsid w:val="00BE1AF5"/>
    <w:rsid w:val="00BE1FFE"/>
    <w:rsid w:val="00BE20B7"/>
    <w:rsid w:val="00BE38BD"/>
    <w:rsid w:val="00BE3B14"/>
    <w:rsid w:val="00BE3BB2"/>
    <w:rsid w:val="00BE3D24"/>
    <w:rsid w:val="00BE41E5"/>
    <w:rsid w:val="00BE45C6"/>
    <w:rsid w:val="00BE468C"/>
    <w:rsid w:val="00BE47A5"/>
    <w:rsid w:val="00BE5A83"/>
    <w:rsid w:val="00BE5A9F"/>
    <w:rsid w:val="00BE6122"/>
    <w:rsid w:val="00BE619E"/>
    <w:rsid w:val="00BE63E8"/>
    <w:rsid w:val="00BE71B5"/>
    <w:rsid w:val="00BE71E9"/>
    <w:rsid w:val="00BE7376"/>
    <w:rsid w:val="00BE757F"/>
    <w:rsid w:val="00BE784F"/>
    <w:rsid w:val="00BE7E9C"/>
    <w:rsid w:val="00BE7F00"/>
    <w:rsid w:val="00BF032B"/>
    <w:rsid w:val="00BF07B3"/>
    <w:rsid w:val="00BF15E3"/>
    <w:rsid w:val="00BF1FE8"/>
    <w:rsid w:val="00BF2EA0"/>
    <w:rsid w:val="00BF3077"/>
    <w:rsid w:val="00BF3657"/>
    <w:rsid w:val="00BF42D5"/>
    <w:rsid w:val="00BF42DF"/>
    <w:rsid w:val="00BF45CC"/>
    <w:rsid w:val="00BF50E7"/>
    <w:rsid w:val="00BF536A"/>
    <w:rsid w:val="00BF59CE"/>
    <w:rsid w:val="00BF649C"/>
    <w:rsid w:val="00BF6BD9"/>
    <w:rsid w:val="00BF6E89"/>
    <w:rsid w:val="00BF7156"/>
    <w:rsid w:val="00BF7AF0"/>
    <w:rsid w:val="00BF7C21"/>
    <w:rsid w:val="00BF7D77"/>
    <w:rsid w:val="00C001B3"/>
    <w:rsid w:val="00C0043C"/>
    <w:rsid w:val="00C004AA"/>
    <w:rsid w:val="00C00E02"/>
    <w:rsid w:val="00C0122D"/>
    <w:rsid w:val="00C0173B"/>
    <w:rsid w:val="00C01D9E"/>
    <w:rsid w:val="00C024F0"/>
    <w:rsid w:val="00C02C09"/>
    <w:rsid w:val="00C02D63"/>
    <w:rsid w:val="00C0376B"/>
    <w:rsid w:val="00C03D98"/>
    <w:rsid w:val="00C03DCA"/>
    <w:rsid w:val="00C0493D"/>
    <w:rsid w:val="00C04D95"/>
    <w:rsid w:val="00C0520B"/>
    <w:rsid w:val="00C0556E"/>
    <w:rsid w:val="00C05BC9"/>
    <w:rsid w:val="00C05D90"/>
    <w:rsid w:val="00C05E59"/>
    <w:rsid w:val="00C062AF"/>
    <w:rsid w:val="00C0640E"/>
    <w:rsid w:val="00C06CD8"/>
    <w:rsid w:val="00C06F7A"/>
    <w:rsid w:val="00C10246"/>
    <w:rsid w:val="00C1084F"/>
    <w:rsid w:val="00C10CEB"/>
    <w:rsid w:val="00C11AC2"/>
    <w:rsid w:val="00C11CB8"/>
    <w:rsid w:val="00C11F23"/>
    <w:rsid w:val="00C12A11"/>
    <w:rsid w:val="00C12A20"/>
    <w:rsid w:val="00C12E68"/>
    <w:rsid w:val="00C13AA0"/>
    <w:rsid w:val="00C13F58"/>
    <w:rsid w:val="00C1414D"/>
    <w:rsid w:val="00C144A6"/>
    <w:rsid w:val="00C14682"/>
    <w:rsid w:val="00C14884"/>
    <w:rsid w:val="00C14F7C"/>
    <w:rsid w:val="00C15095"/>
    <w:rsid w:val="00C153C7"/>
    <w:rsid w:val="00C15478"/>
    <w:rsid w:val="00C1547E"/>
    <w:rsid w:val="00C1560C"/>
    <w:rsid w:val="00C1590A"/>
    <w:rsid w:val="00C15D5D"/>
    <w:rsid w:val="00C15F8E"/>
    <w:rsid w:val="00C16578"/>
    <w:rsid w:val="00C16FEE"/>
    <w:rsid w:val="00C1704C"/>
    <w:rsid w:val="00C17473"/>
    <w:rsid w:val="00C174BB"/>
    <w:rsid w:val="00C176F8"/>
    <w:rsid w:val="00C177D1"/>
    <w:rsid w:val="00C179A5"/>
    <w:rsid w:val="00C20023"/>
    <w:rsid w:val="00C2055A"/>
    <w:rsid w:val="00C20588"/>
    <w:rsid w:val="00C207BB"/>
    <w:rsid w:val="00C20A70"/>
    <w:rsid w:val="00C20B2D"/>
    <w:rsid w:val="00C20CE3"/>
    <w:rsid w:val="00C21942"/>
    <w:rsid w:val="00C21E01"/>
    <w:rsid w:val="00C220FB"/>
    <w:rsid w:val="00C2261D"/>
    <w:rsid w:val="00C22B84"/>
    <w:rsid w:val="00C22D4F"/>
    <w:rsid w:val="00C23712"/>
    <w:rsid w:val="00C237CE"/>
    <w:rsid w:val="00C23DB1"/>
    <w:rsid w:val="00C24EAC"/>
    <w:rsid w:val="00C25100"/>
    <w:rsid w:val="00C25175"/>
    <w:rsid w:val="00C25328"/>
    <w:rsid w:val="00C25B2A"/>
    <w:rsid w:val="00C26259"/>
    <w:rsid w:val="00C26614"/>
    <w:rsid w:val="00C26769"/>
    <w:rsid w:val="00C26B44"/>
    <w:rsid w:val="00C276A3"/>
    <w:rsid w:val="00C27B87"/>
    <w:rsid w:val="00C27E3E"/>
    <w:rsid w:val="00C30216"/>
    <w:rsid w:val="00C30504"/>
    <w:rsid w:val="00C30596"/>
    <w:rsid w:val="00C3095C"/>
    <w:rsid w:val="00C30B5E"/>
    <w:rsid w:val="00C31000"/>
    <w:rsid w:val="00C3105B"/>
    <w:rsid w:val="00C312F5"/>
    <w:rsid w:val="00C32192"/>
    <w:rsid w:val="00C32EDD"/>
    <w:rsid w:val="00C331A8"/>
    <w:rsid w:val="00C33DCF"/>
    <w:rsid w:val="00C33FEB"/>
    <w:rsid w:val="00C34191"/>
    <w:rsid w:val="00C34C88"/>
    <w:rsid w:val="00C34E0B"/>
    <w:rsid w:val="00C34E72"/>
    <w:rsid w:val="00C3553F"/>
    <w:rsid w:val="00C35818"/>
    <w:rsid w:val="00C3679B"/>
    <w:rsid w:val="00C367A7"/>
    <w:rsid w:val="00C3680D"/>
    <w:rsid w:val="00C36891"/>
    <w:rsid w:val="00C369E4"/>
    <w:rsid w:val="00C36DEE"/>
    <w:rsid w:val="00C37C38"/>
    <w:rsid w:val="00C37F38"/>
    <w:rsid w:val="00C40791"/>
    <w:rsid w:val="00C40AC7"/>
    <w:rsid w:val="00C40EC4"/>
    <w:rsid w:val="00C40EE2"/>
    <w:rsid w:val="00C41110"/>
    <w:rsid w:val="00C41AA7"/>
    <w:rsid w:val="00C41F8A"/>
    <w:rsid w:val="00C4246B"/>
    <w:rsid w:val="00C4258A"/>
    <w:rsid w:val="00C42B1C"/>
    <w:rsid w:val="00C436AE"/>
    <w:rsid w:val="00C43943"/>
    <w:rsid w:val="00C44084"/>
    <w:rsid w:val="00C446DF"/>
    <w:rsid w:val="00C44D75"/>
    <w:rsid w:val="00C44F90"/>
    <w:rsid w:val="00C44FC8"/>
    <w:rsid w:val="00C4537B"/>
    <w:rsid w:val="00C457F6"/>
    <w:rsid w:val="00C45A99"/>
    <w:rsid w:val="00C4617F"/>
    <w:rsid w:val="00C46F24"/>
    <w:rsid w:val="00C4737C"/>
    <w:rsid w:val="00C47510"/>
    <w:rsid w:val="00C4762C"/>
    <w:rsid w:val="00C47817"/>
    <w:rsid w:val="00C47F83"/>
    <w:rsid w:val="00C50307"/>
    <w:rsid w:val="00C5082C"/>
    <w:rsid w:val="00C5102A"/>
    <w:rsid w:val="00C51414"/>
    <w:rsid w:val="00C51852"/>
    <w:rsid w:val="00C51A2E"/>
    <w:rsid w:val="00C520CE"/>
    <w:rsid w:val="00C52398"/>
    <w:rsid w:val="00C52A79"/>
    <w:rsid w:val="00C52B7B"/>
    <w:rsid w:val="00C53249"/>
    <w:rsid w:val="00C5386E"/>
    <w:rsid w:val="00C53897"/>
    <w:rsid w:val="00C543DB"/>
    <w:rsid w:val="00C54693"/>
    <w:rsid w:val="00C556E6"/>
    <w:rsid w:val="00C5573A"/>
    <w:rsid w:val="00C55A2A"/>
    <w:rsid w:val="00C55D68"/>
    <w:rsid w:val="00C55E01"/>
    <w:rsid w:val="00C5607B"/>
    <w:rsid w:val="00C56A88"/>
    <w:rsid w:val="00C56B3E"/>
    <w:rsid w:val="00C56C87"/>
    <w:rsid w:val="00C56E59"/>
    <w:rsid w:val="00C56FB5"/>
    <w:rsid w:val="00C571E2"/>
    <w:rsid w:val="00C57496"/>
    <w:rsid w:val="00C574F1"/>
    <w:rsid w:val="00C57590"/>
    <w:rsid w:val="00C57600"/>
    <w:rsid w:val="00C57B64"/>
    <w:rsid w:val="00C57F92"/>
    <w:rsid w:val="00C600B7"/>
    <w:rsid w:val="00C606D2"/>
    <w:rsid w:val="00C60A01"/>
    <w:rsid w:val="00C61775"/>
    <w:rsid w:val="00C61FA5"/>
    <w:rsid w:val="00C621FF"/>
    <w:rsid w:val="00C629D3"/>
    <w:rsid w:val="00C62A7F"/>
    <w:rsid w:val="00C62A94"/>
    <w:rsid w:val="00C62BF9"/>
    <w:rsid w:val="00C63015"/>
    <w:rsid w:val="00C63B9C"/>
    <w:rsid w:val="00C63BB1"/>
    <w:rsid w:val="00C65473"/>
    <w:rsid w:val="00C66633"/>
    <w:rsid w:val="00C669BA"/>
    <w:rsid w:val="00C66A19"/>
    <w:rsid w:val="00C6708D"/>
    <w:rsid w:val="00C67186"/>
    <w:rsid w:val="00C672FD"/>
    <w:rsid w:val="00C674D1"/>
    <w:rsid w:val="00C676B2"/>
    <w:rsid w:val="00C67C42"/>
    <w:rsid w:val="00C70A7C"/>
    <w:rsid w:val="00C71144"/>
    <w:rsid w:val="00C7171B"/>
    <w:rsid w:val="00C7199B"/>
    <w:rsid w:val="00C72607"/>
    <w:rsid w:val="00C733D4"/>
    <w:rsid w:val="00C73919"/>
    <w:rsid w:val="00C73E27"/>
    <w:rsid w:val="00C75605"/>
    <w:rsid w:val="00C7573F"/>
    <w:rsid w:val="00C75A3A"/>
    <w:rsid w:val="00C7628C"/>
    <w:rsid w:val="00C769BC"/>
    <w:rsid w:val="00C76A0B"/>
    <w:rsid w:val="00C76E45"/>
    <w:rsid w:val="00C7722E"/>
    <w:rsid w:val="00C772F3"/>
    <w:rsid w:val="00C7783B"/>
    <w:rsid w:val="00C77F1B"/>
    <w:rsid w:val="00C800AD"/>
    <w:rsid w:val="00C80A2E"/>
    <w:rsid w:val="00C80A9C"/>
    <w:rsid w:val="00C8173A"/>
    <w:rsid w:val="00C81857"/>
    <w:rsid w:val="00C81ABB"/>
    <w:rsid w:val="00C81C3E"/>
    <w:rsid w:val="00C82252"/>
    <w:rsid w:val="00C82A4A"/>
    <w:rsid w:val="00C8339A"/>
    <w:rsid w:val="00C83486"/>
    <w:rsid w:val="00C83DFE"/>
    <w:rsid w:val="00C84A86"/>
    <w:rsid w:val="00C84BE0"/>
    <w:rsid w:val="00C850FD"/>
    <w:rsid w:val="00C855EB"/>
    <w:rsid w:val="00C859E1"/>
    <w:rsid w:val="00C8613A"/>
    <w:rsid w:val="00C86ECB"/>
    <w:rsid w:val="00C8709A"/>
    <w:rsid w:val="00C87D70"/>
    <w:rsid w:val="00C87DC7"/>
    <w:rsid w:val="00C9000E"/>
    <w:rsid w:val="00C9011F"/>
    <w:rsid w:val="00C903CC"/>
    <w:rsid w:val="00C90ABA"/>
    <w:rsid w:val="00C90D06"/>
    <w:rsid w:val="00C90E63"/>
    <w:rsid w:val="00C90F27"/>
    <w:rsid w:val="00C911AF"/>
    <w:rsid w:val="00C92073"/>
    <w:rsid w:val="00C920DD"/>
    <w:rsid w:val="00C92E34"/>
    <w:rsid w:val="00C934E0"/>
    <w:rsid w:val="00C938AB"/>
    <w:rsid w:val="00C93AFB"/>
    <w:rsid w:val="00C942BF"/>
    <w:rsid w:val="00C947A3"/>
    <w:rsid w:val="00C94A97"/>
    <w:rsid w:val="00C94C6D"/>
    <w:rsid w:val="00C94E22"/>
    <w:rsid w:val="00C950CA"/>
    <w:rsid w:val="00C95A49"/>
    <w:rsid w:val="00C95AB8"/>
    <w:rsid w:val="00C95B59"/>
    <w:rsid w:val="00C95D0C"/>
    <w:rsid w:val="00C95DF6"/>
    <w:rsid w:val="00C95FE6"/>
    <w:rsid w:val="00C963A3"/>
    <w:rsid w:val="00C96827"/>
    <w:rsid w:val="00C9696E"/>
    <w:rsid w:val="00C969F1"/>
    <w:rsid w:val="00C96D7E"/>
    <w:rsid w:val="00C970B5"/>
    <w:rsid w:val="00C97224"/>
    <w:rsid w:val="00C973EF"/>
    <w:rsid w:val="00C974F8"/>
    <w:rsid w:val="00C97586"/>
    <w:rsid w:val="00C975FA"/>
    <w:rsid w:val="00CA0A63"/>
    <w:rsid w:val="00CA0E57"/>
    <w:rsid w:val="00CA12ED"/>
    <w:rsid w:val="00CA1934"/>
    <w:rsid w:val="00CA1B32"/>
    <w:rsid w:val="00CA2410"/>
    <w:rsid w:val="00CA243A"/>
    <w:rsid w:val="00CA36CD"/>
    <w:rsid w:val="00CA3928"/>
    <w:rsid w:val="00CA3AA1"/>
    <w:rsid w:val="00CA447D"/>
    <w:rsid w:val="00CA4B54"/>
    <w:rsid w:val="00CA4E42"/>
    <w:rsid w:val="00CA50E0"/>
    <w:rsid w:val="00CA5143"/>
    <w:rsid w:val="00CA60CA"/>
    <w:rsid w:val="00CA631E"/>
    <w:rsid w:val="00CA63B5"/>
    <w:rsid w:val="00CA696D"/>
    <w:rsid w:val="00CA6F4E"/>
    <w:rsid w:val="00CB06CF"/>
    <w:rsid w:val="00CB0837"/>
    <w:rsid w:val="00CB0BAF"/>
    <w:rsid w:val="00CB0D16"/>
    <w:rsid w:val="00CB0F35"/>
    <w:rsid w:val="00CB10AB"/>
    <w:rsid w:val="00CB1881"/>
    <w:rsid w:val="00CB2A91"/>
    <w:rsid w:val="00CB2ADA"/>
    <w:rsid w:val="00CB3437"/>
    <w:rsid w:val="00CB35C8"/>
    <w:rsid w:val="00CB3D87"/>
    <w:rsid w:val="00CB3E4D"/>
    <w:rsid w:val="00CB3F31"/>
    <w:rsid w:val="00CB46BD"/>
    <w:rsid w:val="00CB4ADC"/>
    <w:rsid w:val="00CB619A"/>
    <w:rsid w:val="00CB64E9"/>
    <w:rsid w:val="00CB6731"/>
    <w:rsid w:val="00CB698C"/>
    <w:rsid w:val="00CB6A71"/>
    <w:rsid w:val="00CB747B"/>
    <w:rsid w:val="00CB7920"/>
    <w:rsid w:val="00CB7A3C"/>
    <w:rsid w:val="00CB7B25"/>
    <w:rsid w:val="00CB7D78"/>
    <w:rsid w:val="00CC0261"/>
    <w:rsid w:val="00CC0B0A"/>
    <w:rsid w:val="00CC2556"/>
    <w:rsid w:val="00CC2CAF"/>
    <w:rsid w:val="00CC2E5E"/>
    <w:rsid w:val="00CC333F"/>
    <w:rsid w:val="00CC34DE"/>
    <w:rsid w:val="00CC3DA3"/>
    <w:rsid w:val="00CC40CA"/>
    <w:rsid w:val="00CC414F"/>
    <w:rsid w:val="00CC4539"/>
    <w:rsid w:val="00CC47E7"/>
    <w:rsid w:val="00CC495E"/>
    <w:rsid w:val="00CC4A46"/>
    <w:rsid w:val="00CC4DD4"/>
    <w:rsid w:val="00CC5124"/>
    <w:rsid w:val="00CC5A41"/>
    <w:rsid w:val="00CC5E81"/>
    <w:rsid w:val="00CC61A0"/>
    <w:rsid w:val="00CC71B5"/>
    <w:rsid w:val="00CC720D"/>
    <w:rsid w:val="00CC74C7"/>
    <w:rsid w:val="00CC759A"/>
    <w:rsid w:val="00CC76A3"/>
    <w:rsid w:val="00CC7864"/>
    <w:rsid w:val="00CC7C3E"/>
    <w:rsid w:val="00CD007C"/>
    <w:rsid w:val="00CD00B4"/>
    <w:rsid w:val="00CD0CAF"/>
    <w:rsid w:val="00CD1229"/>
    <w:rsid w:val="00CD12F6"/>
    <w:rsid w:val="00CD1345"/>
    <w:rsid w:val="00CD13D3"/>
    <w:rsid w:val="00CD1A59"/>
    <w:rsid w:val="00CD24A4"/>
    <w:rsid w:val="00CD25C4"/>
    <w:rsid w:val="00CD2D07"/>
    <w:rsid w:val="00CD33AE"/>
    <w:rsid w:val="00CD4AA8"/>
    <w:rsid w:val="00CD53BF"/>
    <w:rsid w:val="00CD6136"/>
    <w:rsid w:val="00CD67F8"/>
    <w:rsid w:val="00CD699E"/>
    <w:rsid w:val="00CD7617"/>
    <w:rsid w:val="00CD7621"/>
    <w:rsid w:val="00CD77B1"/>
    <w:rsid w:val="00CD78E8"/>
    <w:rsid w:val="00CD7D5F"/>
    <w:rsid w:val="00CD7F0C"/>
    <w:rsid w:val="00CD7F3B"/>
    <w:rsid w:val="00CE0694"/>
    <w:rsid w:val="00CE0FB2"/>
    <w:rsid w:val="00CE1286"/>
    <w:rsid w:val="00CE1340"/>
    <w:rsid w:val="00CE16D0"/>
    <w:rsid w:val="00CE24D4"/>
    <w:rsid w:val="00CE2633"/>
    <w:rsid w:val="00CE2AA6"/>
    <w:rsid w:val="00CE2F35"/>
    <w:rsid w:val="00CE3A2C"/>
    <w:rsid w:val="00CE4249"/>
    <w:rsid w:val="00CE4439"/>
    <w:rsid w:val="00CE4608"/>
    <w:rsid w:val="00CE4A78"/>
    <w:rsid w:val="00CE4B2B"/>
    <w:rsid w:val="00CE4C6B"/>
    <w:rsid w:val="00CE4DA1"/>
    <w:rsid w:val="00CE52F1"/>
    <w:rsid w:val="00CE5C19"/>
    <w:rsid w:val="00CE6035"/>
    <w:rsid w:val="00CE60EC"/>
    <w:rsid w:val="00CE6EB2"/>
    <w:rsid w:val="00CE743B"/>
    <w:rsid w:val="00CF05CE"/>
    <w:rsid w:val="00CF06D7"/>
    <w:rsid w:val="00CF1389"/>
    <w:rsid w:val="00CF19AB"/>
    <w:rsid w:val="00CF1BE1"/>
    <w:rsid w:val="00CF1E4D"/>
    <w:rsid w:val="00CF256B"/>
    <w:rsid w:val="00CF27D7"/>
    <w:rsid w:val="00CF2925"/>
    <w:rsid w:val="00CF2EBE"/>
    <w:rsid w:val="00CF3ACF"/>
    <w:rsid w:val="00CF3BC4"/>
    <w:rsid w:val="00CF3C37"/>
    <w:rsid w:val="00CF3D15"/>
    <w:rsid w:val="00CF4069"/>
    <w:rsid w:val="00CF4197"/>
    <w:rsid w:val="00CF504C"/>
    <w:rsid w:val="00CF5211"/>
    <w:rsid w:val="00CF5221"/>
    <w:rsid w:val="00CF5645"/>
    <w:rsid w:val="00CF5BC0"/>
    <w:rsid w:val="00CF5E38"/>
    <w:rsid w:val="00CF5FCE"/>
    <w:rsid w:val="00CF631F"/>
    <w:rsid w:val="00CF6605"/>
    <w:rsid w:val="00CF6969"/>
    <w:rsid w:val="00CF6AC1"/>
    <w:rsid w:val="00CF7240"/>
    <w:rsid w:val="00CF72A5"/>
    <w:rsid w:val="00CF7D18"/>
    <w:rsid w:val="00CF7F5A"/>
    <w:rsid w:val="00CF7F80"/>
    <w:rsid w:val="00D00639"/>
    <w:rsid w:val="00D00EC9"/>
    <w:rsid w:val="00D015E0"/>
    <w:rsid w:val="00D01AB8"/>
    <w:rsid w:val="00D01EEE"/>
    <w:rsid w:val="00D02422"/>
    <w:rsid w:val="00D02584"/>
    <w:rsid w:val="00D028E0"/>
    <w:rsid w:val="00D02FFF"/>
    <w:rsid w:val="00D031F8"/>
    <w:rsid w:val="00D03258"/>
    <w:rsid w:val="00D03304"/>
    <w:rsid w:val="00D042B3"/>
    <w:rsid w:val="00D043A1"/>
    <w:rsid w:val="00D048E3"/>
    <w:rsid w:val="00D04C1A"/>
    <w:rsid w:val="00D05733"/>
    <w:rsid w:val="00D05D20"/>
    <w:rsid w:val="00D061D8"/>
    <w:rsid w:val="00D06894"/>
    <w:rsid w:val="00D105AC"/>
    <w:rsid w:val="00D109BF"/>
    <w:rsid w:val="00D11A95"/>
    <w:rsid w:val="00D11C39"/>
    <w:rsid w:val="00D12BBC"/>
    <w:rsid w:val="00D12F98"/>
    <w:rsid w:val="00D130F4"/>
    <w:rsid w:val="00D142B4"/>
    <w:rsid w:val="00D14429"/>
    <w:rsid w:val="00D144F2"/>
    <w:rsid w:val="00D14552"/>
    <w:rsid w:val="00D14D12"/>
    <w:rsid w:val="00D15271"/>
    <w:rsid w:val="00D15315"/>
    <w:rsid w:val="00D157A5"/>
    <w:rsid w:val="00D15813"/>
    <w:rsid w:val="00D15D7C"/>
    <w:rsid w:val="00D16091"/>
    <w:rsid w:val="00D16983"/>
    <w:rsid w:val="00D16D35"/>
    <w:rsid w:val="00D16F8E"/>
    <w:rsid w:val="00D1745E"/>
    <w:rsid w:val="00D17879"/>
    <w:rsid w:val="00D21202"/>
    <w:rsid w:val="00D214BB"/>
    <w:rsid w:val="00D219B5"/>
    <w:rsid w:val="00D2279E"/>
    <w:rsid w:val="00D23486"/>
    <w:rsid w:val="00D234CD"/>
    <w:rsid w:val="00D23870"/>
    <w:rsid w:val="00D2393B"/>
    <w:rsid w:val="00D23FDE"/>
    <w:rsid w:val="00D24008"/>
    <w:rsid w:val="00D24A32"/>
    <w:rsid w:val="00D251A3"/>
    <w:rsid w:val="00D2528D"/>
    <w:rsid w:val="00D253B6"/>
    <w:rsid w:val="00D25679"/>
    <w:rsid w:val="00D25DAC"/>
    <w:rsid w:val="00D2606F"/>
    <w:rsid w:val="00D2608F"/>
    <w:rsid w:val="00D263AE"/>
    <w:rsid w:val="00D265C0"/>
    <w:rsid w:val="00D26A47"/>
    <w:rsid w:val="00D26DE1"/>
    <w:rsid w:val="00D274E6"/>
    <w:rsid w:val="00D27ED3"/>
    <w:rsid w:val="00D3015E"/>
    <w:rsid w:val="00D30366"/>
    <w:rsid w:val="00D304A2"/>
    <w:rsid w:val="00D30883"/>
    <w:rsid w:val="00D31A32"/>
    <w:rsid w:val="00D32725"/>
    <w:rsid w:val="00D32D57"/>
    <w:rsid w:val="00D33A80"/>
    <w:rsid w:val="00D34414"/>
    <w:rsid w:val="00D34C82"/>
    <w:rsid w:val="00D34EA4"/>
    <w:rsid w:val="00D34F25"/>
    <w:rsid w:val="00D35727"/>
    <w:rsid w:val="00D35A69"/>
    <w:rsid w:val="00D35E36"/>
    <w:rsid w:val="00D3644D"/>
    <w:rsid w:val="00D36894"/>
    <w:rsid w:val="00D36B14"/>
    <w:rsid w:val="00D36D42"/>
    <w:rsid w:val="00D371CF"/>
    <w:rsid w:val="00D402E6"/>
    <w:rsid w:val="00D407B5"/>
    <w:rsid w:val="00D41283"/>
    <w:rsid w:val="00D415D8"/>
    <w:rsid w:val="00D4170C"/>
    <w:rsid w:val="00D41C40"/>
    <w:rsid w:val="00D41DA1"/>
    <w:rsid w:val="00D41E28"/>
    <w:rsid w:val="00D422FC"/>
    <w:rsid w:val="00D42E8E"/>
    <w:rsid w:val="00D433CA"/>
    <w:rsid w:val="00D43599"/>
    <w:rsid w:val="00D43C6E"/>
    <w:rsid w:val="00D440E9"/>
    <w:rsid w:val="00D44B99"/>
    <w:rsid w:val="00D44C19"/>
    <w:rsid w:val="00D45B8F"/>
    <w:rsid w:val="00D460D5"/>
    <w:rsid w:val="00D461B2"/>
    <w:rsid w:val="00D4680E"/>
    <w:rsid w:val="00D46A90"/>
    <w:rsid w:val="00D46FD4"/>
    <w:rsid w:val="00D4785C"/>
    <w:rsid w:val="00D47EC0"/>
    <w:rsid w:val="00D47F01"/>
    <w:rsid w:val="00D50351"/>
    <w:rsid w:val="00D50760"/>
    <w:rsid w:val="00D507F8"/>
    <w:rsid w:val="00D50B7D"/>
    <w:rsid w:val="00D50FE4"/>
    <w:rsid w:val="00D5130C"/>
    <w:rsid w:val="00D51826"/>
    <w:rsid w:val="00D51B51"/>
    <w:rsid w:val="00D51E4C"/>
    <w:rsid w:val="00D52325"/>
    <w:rsid w:val="00D5274B"/>
    <w:rsid w:val="00D5296B"/>
    <w:rsid w:val="00D52ACF"/>
    <w:rsid w:val="00D536E0"/>
    <w:rsid w:val="00D5405C"/>
    <w:rsid w:val="00D54578"/>
    <w:rsid w:val="00D550D6"/>
    <w:rsid w:val="00D555CD"/>
    <w:rsid w:val="00D55841"/>
    <w:rsid w:val="00D55CA2"/>
    <w:rsid w:val="00D567F0"/>
    <w:rsid w:val="00D56E0E"/>
    <w:rsid w:val="00D56F51"/>
    <w:rsid w:val="00D578D3"/>
    <w:rsid w:val="00D57967"/>
    <w:rsid w:val="00D60219"/>
    <w:rsid w:val="00D60615"/>
    <w:rsid w:val="00D60645"/>
    <w:rsid w:val="00D609A6"/>
    <w:rsid w:val="00D60A41"/>
    <w:rsid w:val="00D60B2B"/>
    <w:rsid w:val="00D60FE6"/>
    <w:rsid w:val="00D61154"/>
    <w:rsid w:val="00D61A1E"/>
    <w:rsid w:val="00D62181"/>
    <w:rsid w:val="00D6227F"/>
    <w:rsid w:val="00D62ED2"/>
    <w:rsid w:val="00D641FC"/>
    <w:rsid w:val="00D643B9"/>
    <w:rsid w:val="00D644E5"/>
    <w:rsid w:val="00D64773"/>
    <w:rsid w:val="00D64ACE"/>
    <w:rsid w:val="00D65FC9"/>
    <w:rsid w:val="00D66925"/>
    <w:rsid w:val="00D66EE2"/>
    <w:rsid w:val="00D672D5"/>
    <w:rsid w:val="00D672E0"/>
    <w:rsid w:val="00D674EB"/>
    <w:rsid w:val="00D67C29"/>
    <w:rsid w:val="00D67CB9"/>
    <w:rsid w:val="00D706DE"/>
    <w:rsid w:val="00D70CB1"/>
    <w:rsid w:val="00D71167"/>
    <w:rsid w:val="00D71DFA"/>
    <w:rsid w:val="00D71E56"/>
    <w:rsid w:val="00D71E58"/>
    <w:rsid w:val="00D72325"/>
    <w:rsid w:val="00D7293F"/>
    <w:rsid w:val="00D72A8D"/>
    <w:rsid w:val="00D73C22"/>
    <w:rsid w:val="00D7439F"/>
    <w:rsid w:val="00D745F1"/>
    <w:rsid w:val="00D74CE1"/>
    <w:rsid w:val="00D74D46"/>
    <w:rsid w:val="00D7505B"/>
    <w:rsid w:val="00D75D2F"/>
    <w:rsid w:val="00D762E8"/>
    <w:rsid w:val="00D762E9"/>
    <w:rsid w:val="00D770FB"/>
    <w:rsid w:val="00D77609"/>
    <w:rsid w:val="00D77882"/>
    <w:rsid w:val="00D8025A"/>
    <w:rsid w:val="00D804C8"/>
    <w:rsid w:val="00D80DE0"/>
    <w:rsid w:val="00D80F41"/>
    <w:rsid w:val="00D81222"/>
    <w:rsid w:val="00D812FB"/>
    <w:rsid w:val="00D81480"/>
    <w:rsid w:val="00D815C0"/>
    <w:rsid w:val="00D821EE"/>
    <w:rsid w:val="00D823D2"/>
    <w:rsid w:val="00D82A14"/>
    <w:rsid w:val="00D83409"/>
    <w:rsid w:val="00D837AE"/>
    <w:rsid w:val="00D83C37"/>
    <w:rsid w:val="00D83EA5"/>
    <w:rsid w:val="00D842BD"/>
    <w:rsid w:val="00D85065"/>
    <w:rsid w:val="00D850F6"/>
    <w:rsid w:val="00D854C1"/>
    <w:rsid w:val="00D85638"/>
    <w:rsid w:val="00D8578F"/>
    <w:rsid w:val="00D858BA"/>
    <w:rsid w:val="00D85D06"/>
    <w:rsid w:val="00D85D96"/>
    <w:rsid w:val="00D85EE4"/>
    <w:rsid w:val="00D868D9"/>
    <w:rsid w:val="00D869DF"/>
    <w:rsid w:val="00D86CBE"/>
    <w:rsid w:val="00D86DC9"/>
    <w:rsid w:val="00D87480"/>
    <w:rsid w:val="00D878D6"/>
    <w:rsid w:val="00D9022C"/>
    <w:rsid w:val="00D90714"/>
    <w:rsid w:val="00D90BE2"/>
    <w:rsid w:val="00D919E9"/>
    <w:rsid w:val="00D91A13"/>
    <w:rsid w:val="00D91D7D"/>
    <w:rsid w:val="00D91E11"/>
    <w:rsid w:val="00D92525"/>
    <w:rsid w:val="00D926A2"/>
    <w:rsid w:val="00D92C28"/>
    <w:rsid w:val="00D92DAA"/>
    <w:rsid w:val="00D933C1"/>
    <w:rsid w:val="00D9342C"/>
    <w:rsid w:val="00D9392D"/>
    <w:rsid w:val="00D93D5F"/>
    <w:rsid w:val="00D940BE"/>
    <w:rsid w:val="00D950D3"/>
    <w:rsid w:val="00D9524E"/>
    <w:rsid w:val="00D95718"/>
    <w:rsid w:val="00D95C9F"/>
    <w:rsid w:val="00D95CF2"/>
    <w:rsid w:val="00D95E2C"/>
    <w:rsid w:val="00D9654B"/>
    <w:rsid w:val="00D973CF"/>
    <w:rsid w:val="00D97D6F"/>
    <w:rsid w:val="00DA01B9"/>
    <w:rsid w:val="00DA09E5"/>
    <w:rsid w:val="00DA10F6"/>
    <w:rsid w:val="00DA1369"/>
    <w:rsid w:val="00DA13D5"/>
    <w:rsid w:val="00DA16F7"/>
    <w:rsid w:val="00DA2144"/>
    <w:rsid w:val="00DA2211"/>
    <w:rsid w:val="00DA227F"/>
    <w:rsid w:val="00DA2486"/>
    <w:rsid w:val="00DA26FB"/>
    <w:rsid w:val="00DA2967"/>
    <w:rsid w:val="00DA2A13"/>
    <w:rsid w:val="00DA2BF5"/>
    <w:rsid w:val="00DA2DCA"/>
    <w:rsid w:val="00DA319B"/>
    <w:rsid w:val="00DA3824"/>
    <w:rsid w:val="00DA548E"/>
    <w:rsid w:val="00DA5D74"/>
    <w:rsid w:val="00DA614A"/>
    <w:rsid w:val="00DA6808"/>
    <w:rsid w:val="00DA6A26"/>
    <w:rsid w:val="00DA7886"/>
    <w:rsid w:val="00DA7BD3"/>
    <w:rsid w:val="00DA7DB2"/>
    <w:rsid w:val="00DA7ED3"/>
    <w:rsid w:val="00DB0029"/>
    <w:rsid w:val="00DB00E9"/>
    <w:rsid w:val="00DB08A2"/>
    <w:rsid w:val="00DB0C27"/>
    <w:rsid w:val="00DB0FDA"/>
    <w:rsid w:val="00DB1026"/>
    <w:rsid w:val="00DB13D1"/>
    <w:rsid w:val="00DB14BD"/>
    <w:rsid w:val="00DB16EF"/>
    <w:rsid w:val="00DB189D"/>
    <w:rsid w:val="00DB2562"/>
    <w:rsid w:val="00DB290B"/>
    <w:rsid w:val="00DB2E0D"/>
    <w:rsid w:val="00DB3D90"/>
    <w:rsid w:val="00DB44B8"/>
    <w:rsid w:val="00DB4C1E"/>
    <w:rsid w:val="00DB5510"/>
    <w:rsid w:val="00DB5D19"/>
    <w:rsid w:val="00DB5DA5"/>
    <w:rsid w:val="00DB6469"/>
    <w:rsid w:val="00DB65A3"/>
    <w:rsid w:val="00DB683A"/>
    <w:rsid w:val="00DB6BF9"/>
    <w:rsid w:val="00DB6C8E"/>
    <w:rsid w:val="00DB7AAB"/>
    <w:rsid w:val="00DB7D0E"/>
    <w:rsid w:val="00DB7D77"/>
    <w:rsid w:val="00DC0E54"/>
    <w:rsid w:val="00DC144C"/>
    <w:rsid w:val="00DC1F88"/>
    <w:rsid w:val="00DC2688"/>
    <w:rsid w:val="00DC3028"/>
    <w:rsid w:val="00DC3406"/>
    <w:rsid w:val="00DC4250"/>
    <w:rsid w:val="00DC46F8"/>
    <w:rsid w:val="00DC48DD"/>
    <w:rsid w:val="00DC4F17"/>
    <w:rsid w:val="00DC5022"/>
    <w:rsid w:val="00DC50D0"/>
    <w:rsid w:val="00DC510E"/>
    <w:rsid w:val="00DC52A7"/>
    <w:rsid w:val="00DC5724"/>
    <w:rsid w:val="00DC5725"/>
    <w:rsid w:val="00DC6290"/>
    <w:rsid w:val="00DC694B"/>
    <w:rsid w:val="00DC6ADA"/>
    <w:rsid w:val="00DC72A3"/>
    <w:rsid w:val="00DC7785"/>
    <w:rsid w:val="00DC7876"/>
    <w:rsid w:val="00DC7E49"/>
    <w:rsid w:val="00DC7E99"/>
    <w:rsid w:val="00DD03FB"/>
    <w:rsid w:val="00DD04F5"/>
    <w:rsid w:val="00DD0558"/>
    <w:rsid w:val="00DD09A8"/>
    <w:rsid w:val="00DD0AE7"/>
    <w:rsid w:val="00DD0E91"/>
    <w:rsid w:val="00DD14CD"/>
    <w:rsid w:val="00DD172A"/>
    <w:rsid w:val="00DD172D"/>
    <w:rsid w:val="00DD2045"/>
    <w:rsid w:val="00DD22C4"/>
    <w:rsid w:val="00DD2380"/>
    <w:rsid w:val="00DD23A2"/>
    <w:rsid w:val="00DD27AC"/>
    <w:rsid w:val="00DD2A6A"/>
    <w:rsid w:val="00DD36B0"/>
    <w:rsid w:val="00DD4CA1"/>
    <w:rsid w:val="00DD4CB3"/>
    <w:rsid w:val="00DD4F3E"/>
    <w:rsid w:val="00DD57A8"/>
    <w:rsid w:val="00DD5EDE"/>
    <w:rsid w:val="00DD6C83"/>
    <w:rsid w:val="00DD6FEF"/>
    <w:rsid w:val="00DE013A"/>
    <w:rsid w:val="00DE0215"/>
    <w:rsid w:val="00DE0483"/>
    <w:rsid w:val="00DE164A"/>
    <w:rsid w:val="00DE1DB1"/>
    <w:rsid w:val="00DE2011"/>
    <w:rsid w:val="00DE24D1"/>
    <w:rsid w:val="00DE293C"/>
    <w:rsid w:val="00DE2A55"/>
    <w:rsid w:val="00DE3A7E"/>
    <w:rsid w:val="00DE4326"/>
    <w:rsid w:val="00DE4A3F"/>
    <w:rsid w:val="00DE517F"/>
    <w:rsid w:val="00DE529D"/>
    <w:rsid w:val="00DE5477"/>
    <w:rsid w:val="00DE62C5"/>
    <w:rsid w:val="00DE62D3"/>
    <w:rsid w:val="00DE65E8"/>
    <w:rsid w:val="00DE6B0D"/>
    <w:rsid w:val="00DE6F71"/>
    <w:rsid w:val="00DE707A"/>
    <w:rsid w:val="00DE7279"/>
    <w:rsid w:val="00DE76AD"/>
    <w:rsid w:val="00DE78BB"/>
    <w:rsid w:val="00DE796F"/>
    <w:rsid w:val="00DF0412"/>
    <w:rsid w:val="00DF11CC"/>
    <w:rsid w:val="00DF1445"/>
    <w:rsid w:val="00DF16EA"/>
    <w:rsid w:val="00DF1A95"/>
    <w:rsid w:val="00DF1C0D"/>
    <w:rsid w:val="00DF25BD"/>
    <w:rsid w:val="00DF2F92"/>
    <w:rsid w:val="00DF3191"/>
    <w:rsid w:val="00DF32B1"/>
    <w:rsid w:val="00DF3409"/>
    <w:rsid w:val="00DF3646"/>
    <w:rsid w:val="00DF3B73"/>
    <w:rsid w:val="00DF4164"/>
    <w:rsid w:val="00DF4279"/>
    <w:rsid w:val="00DF47D6"/>
    <w:rsid w:val="00DF4CA6"/>
    <w:rsid w:val="00DF5705"/>
    <w:rsid w:val="00DF5926"/>
    <w:rsid w:val="00DF6033"/>
    <w:rsid w:val="00DF64EE"/>
    <w:rsid w:val="00DF6543"/>
    <w:rsid w:val="00DF6C4F"/>
    <w:rsid w:val="00DF7E72"/>
    <w:rsid w:val="00E008CB"/>
    <w:rsid w:val="00E00F48"/>
    <w:rsid w:val="00E01AD9"/>
    <w:rsid w:val="00E01AEB"/>
    <w:rsid w:val="00E023EF"/>
    <w:rsid w:val="00E02D49"/>
    <w:rsid w:val="00E030F2"/>
    <w:rsid w:val="00E036C6"/>
    <w:rsid w:val="00E03B3B"/>
    <w:rsid w:val="00E03F3A"/>
    <w:rsid w:val="00E046B7"/>
    <w:rsid w:val="00E04806"/>
    <w:rsid w:val="00E0495C"/>
    <w:rsid w:val="00E04AD6"/>
    <w:rsid w:val="00E04EFE"/>
    <w:rsid w:val="00E050A0"/>
    <w:rsid w:val="00E058D2"/>
    <w:rsid w:val="00E05C6F"/>
    <w:rsid w:val="00E06603"/>
    <w:rsid w:val="00E06721"/>
    <w:rsid w:val="00E06CEA"/>
    <w:rsid w:val="00E07240"/>
    <w:rsid w:val="00E0759C"/>
    <w:rsid w:val="00E10290"/>
    <w:rsid w:val="00E10799"/>
    <w:rsid w:val="00E10AAD"/>
    <w:rsid w:val="00E10CEE"/>
    <w:rsid w:val="00E1105F"/>
    <w:rsid w:val="00E11155"/>
    <w:rsid w:val="00E111A0"/>
    <w:rsid w:val="00E1139D"/>
    <w:rsid w:val="00E11721"/>
    <w:rsid w:val="00E12967"/>
    <w:rsid w:val="00E12CBD"/>
    <w:rsid w:val="00E13156"/>
    <w:rsid w:val="00E1366C"/>
    <w:rsid w:val="00E13958"/>
    <w:rsid w:val="00E13C72"/>
    <w:rsid w:val="00E13F15"/>
    <w:rsid w:val="00E14141"/>
    <w:rsid w:val="00E14C0A"/>
    <w:rsid w:val="00E14F0C"/>
    <w:rsid w:val="00E15AF5"/>
    <w:rsid w:val="00E15BDA"/>
    <w:rsid w:val="00E15CE2"/>
    <w:rsid w:val="00E16674"/>
    <w:rsid w:val="00E16D34"/>
    <w:rsid w:val="00E16FFD"/>
    <w:rsid w:val="00E176A8"/>
    <w:rsid w:val="00E17A99"/>
    <w:rsid w:val="00E204E0"/>
    <w:rsid w:val="00E20569"/>
    <w:rsid w:val="00E20C2E"/>
    <w:rsid w:val="00E219D0"/>
    <w:rsid w:val="00E22327"/>
    <w:rsid w:val="00E2243F"/>
    <w:rsid w:val="00E23544"/>
    <w:rsid w:val="00E23A53"/>
    <w:rsid w:val="00E24E8C"/>
    <w:rsid w:val="00E25300"/>
    <w:rsid w:val="00E25386"/>
    <w:rsid w:val="00E2563C"/>
    <w:rsid w:val="00E259E1"/>
    <w:rsid w:val="00E26891"/>
    <w:rsid w:val="00E26BFD"/>
    <w:rsid w:val="00E26C0F"/>
    <w:rsid w:val="00E27395"/>
    <w:rsid w:val="00E27861"/>
    <w:rsid w:val="00E30016"/>
    <w:rsid w:val="00E30364"/>
    <w:rsid w:val="00E31F85"/>
    <w:rsid w:val="00E321CF"/>
    <w:rsid w:val="00E323E6"/>
    <w:rsid w:val="00E32578"/>
    <w:rsid w:val="00E3296B"/>
    <w:rsid w:val="00E32EA6"/>
    <w:rsid w:val="00E32F0C"/>
    <w:rsid w:val="00E33D92"/>
    <w:rsid w:val="00E33F2B"/>
    <w:rsid w:val="00E34171"/>
    <w:rsid w:val="00E345D6"/>
    <w:rsid w:val="00E34DEB"/>
    <w:rsid w:val="00E350B0"/>
    <w:rsid w:val="00E35810"/>
    <w:rsid w:val="00E35ADC"/>
    <w:rsid w:val="00E35CAB"/>
    <w:rsid w:val="00E35D5A"/>
    <w:rsid w:val="00E3662E"/>
    <w:rsid w:val="00E36908"/>
    <w:rsid w:val="00E36F40"/>
    <w:rsid w:val="00E37E2F"/>
    <w:rsid w:val="00E37F3E"/>
    <w:rsid w:val="00E4006C"/>
    <w:rsid w:val="00E41216"/>
    <w:rsid w:val="00E41723"/>
    <w:rsid w:val="00E42C84"/>
    <w:rsid w:val="00E432B1"/>
    <w:rsid w:val="00E43491"/>
    <w:rsid w:val="00E4351D"/>
    <w:rsid w:val="00E43B79"/>
    <w:rsid w:val="00E44260"/>
    <w:rsid w:val="00E44B23"/>
    <w:rsid w:val="00E452BA"/>
    <w:rsid w:val="00E453E9"/>
    <w:rsid w:val="00E45462"/>
    <w:rsid w:val="00E457AC"/>
    <w:rsid w:val="00E46382"/>
    <w:rsid w:val="00E4646A"/>
    <w:rsid w:val="00E46672"/>
    <w:rsid w:val="00E4669C"/>
    <w:rsid w:val="00E466F1"/>
    <w:rsid w:val="00E47106"/>
    <w:rsid w:val="00E47119"/>
    <w:rsid w:val="00E47173"/>
    <w:rsid w:val="00E4783E"/>
    <w:rsid w:val="00E50D86"/>
    <w:rsid w:val="00E50EC6"/>
    <w:rsid w:val="00E515DA"/>
    <w:rsid w:val="00E519FD"/>
    <w:rsid w:val="00E51B13"/>
    <w:rsid w:val="00E52200"/>
    <w:rsid w:val="00E52201"/>
    <w:rsid w:val="00E5227B"/>
    <w:rsid w:val="00E52434"/>
    <w:rsid w:val="00E5274D"/>
    <w:rsid w:val="00E52FCE"/>
    <w:rsid w:val="00E531CA"/>
    <w:rsid w:val="00E53AA8"/>
    <w:rsid w:val="00E544EF"/>
    <w:rsid w:val="00E54BA8"/>
    <w:rsid w:val="00E54FDB"/>
    <w:rsid w:val="00E5533C"/>
    <w:rsid w:val="00E560F4"/>
    <w:rsid w:val="00E56B07"/>
    <w:rsid w:val="00E57109"/>
    <w:rsid w:val="00E573BB"/>
    <w:rsid w:val="00E57622"/>
    <w:rsid w:val="00E57712"/>
    <w:rsid w:val="00E57E69"/>
    <w:rsid w:val="00E57F49"/>
    <w:rsid w:val="00E61B06"/>
    <w:rsid w:val="00E61EFB"/>
    <w:rsid w:val="00E6219D"/>
    <w:rsid w:val="00E62456"/>
    <w:rsid w:val="00E6257D"/>
    <w:rsid w:val="00E6280A"/>
    <w:rsid w:val="00E62B57"/>
    <w:rsid w:val="00E63C5A"/>
    <w:rsid w:val="00E63E26"/>
    <w:rsid w:val="00E64205"/>
    <w:rsid w:val="00E6488E"/>
    <w:rsid w:val="00E6500B"/>
    <w:rsid w:val="00E6510E"/>
    <w:rsid w:val="00E65295"/>
    <w:rsid w:val="00E65E36"/>
    <w:rsid w:val="00E65E9A"/>
    <w:rsid w:val="00E65F68"/>
    <w:rsid w:val="00E660D6"/>
    <w:rsid w:val="00E66B43"/>
    <w:rsid w:val="00E66F70"/>
    <w:rsid w:val="00E6719B"/>
    <w:rsid w:val="00E67D6D"/>
    <w:rsid w:val="00E70646"/>
    <w:rsid w:val="00E70C30"/>
    <w:rsid w:val="00E710DA"/>
    <w:rsid w:val="00E71C15"/>
    <w:rsid w:val="00E72415"/>
    <w:rsid w:val="00E72668"/>
    <w:rsid w:val="00E72F19"/>
    <w:rsid w:val="00E73822"/>
    <w:rsid w:val="00E74020"/>
    <w:rsid w:val="00E74A1E"/>
    <w:rsid w:val="00E74F23"/>
    <w:rsid w:val="00E765FE"/>
    <w:rsid w:val="00E766AB"/>
    <w:rsid w:val="00E76714"/>
    <w:rsid w:val="00E76E48"/>
    <w:rsid w:val="00E800D6"/>
    <w:rsid w:val="00E805F4"/>
    <w:rsid w:val="00E80B8E"/>
    <w:rsid w:val="00E80ECB"/>
    <w:rsid w:val="00E80F56"/>
    <w:rsid w:val="00E80FC2"/>
    <w:rsid w:val="00E8127F"/>
    <w:rsid w:val="00E81366"/>
    <w:rsid w:val="00E81548"/>
    <w:rsid w:val="00E8160B"/>
    <w:rsid w:val="00E819E9"/>
    <w:rsid w:val="00E82D4C"/>
    <w:rsid w:val="00E82D75"/>
    <w:rsid w:val="00E82DE4"/>
    <w:rsid w:val="00E82F7C"/>
    <w:rsid w:val="00E83193"/>
    <w:rsid w:val="00E8336C"/>
    <w:rsid w:val="00E838E9"/>
    <w:rsid w:val="00E83AA1"/>
    <w:rsid w:val="00E83CAC"/>
    <w:rsid w:val="00E83DE0"/>
    <w:rsid w:val="00E8441C"/>
    <w:rsid w:val="00E846E9"/>
    <w:rsid w:val="00E84749"/>
    <w:rsid w:val="00E85438"/>
    <w:rsid w:val="00E8595C"/>
    <w:rsid w:val="00E86B7C"/>
    <w:rsid w:val="00E86BC8"/>
    <w:rsid w:val="00E8719B"/>
    <w:rsid w:val="00E87715"/>
    <w:rsid w:val="00E87779"/>
    <w:rsid w:val="00E87CB2"/>
    <w:rsid w:val="00E87CF4"/>
    <w:rsid w:val="00E87DBE"/>
    <w:rsid w:val="00E900E6"/>
    <w:rsid w:val="00E90109"/>
    <w:rsid w:val="00E9015E"/>
    <w:rsid w:val="00E902E3"/>
    <w:rsid w:val="00E90347"/>
    <w:rsid w:val="00E908AD"/>
    <w:rsid w:val="00E90BB7"/>
    <w:rsid w:val="00E91F0E"/>
    <w:rsid w:val="00E92723"/>
    <w:rsid w:val="00E92BCB"/>
    <w:rsid w:val="00E92F5B"/>
    <w:rsid w:val="00E93125"/>
    <w:rsid w:val="00E931F7"/>
    <w:rsid w:val="00E937D0"/>
    <w:rsid w:val="00E9383C"/>
    <w:rsid w:val="00E93D96"/>
    <w:rsid w:val="00E93DD8"/>
    <w:rsid w:val="00E93F03"/>
    <w:rsid w:val="00E948AA"/>
    <w:rsid w:val="00E948F0"/>
    <w:rsid w:val="00E94D2C"/>
    <w:rsid w:val="00E94F60"/>
    <w:rsid w:val="00E95514"/>
    <w:rsid w:val="00E9664E"/>
    <w:rsid w:val="00E968BA"/>
    <w:rsid w:val="00E96D15"/>
    <w:rsid w:val="00E97559"/>
    <w:rsid w:val="00E97B66"/>
    <w:rsid w:val="00E97F06"/>
    <w:rsid w:val="00EA050E"/>
    <w:rsid w:val="00EA0550"/>
    <w:rsid w:val="00EA1DE0"/>
    <w:rsid w:val="00EA269A"/>
    <w:rsid w:val="00EA284D"/>
    <w:rsid w:val="00EA2D08"/>
    <w:rsid w:val="00EA2E86"/>
    <w:rsid w:val="00EA313B"/>
    <w:rsid w:val="00EA352A"/>
    <w:rsid w:val="00EA3C97"/>
    <w:rsid w:val="00EA3CC7"/>
    <w:rsid w:val="00EA3E88"/>
    <w:rsid w:val="00EA3FA0"/>
    <w:rsid w:val="00EA4031"/>
    <w:rsid w:val="00EA48DD"/>
    <w:rsid w:val="00EA4E8B"/>
    <w:rsid w:val="00EA5577"/>
    <w:rsid w:val="00EA6352"/>
    <w:rsid w:val="00EA66F9"/>
    <w:rsid w:val="00EA6A24"/>
    <w:rsid w:val="00EA7912"/>
    <w:rsid w:val="00EA7957"/>
    <w:rsid w:val="00EA7F7E"/>
    <w:rsid w:val="00EB0214"/>
    <w:rsid w:val="00EB0667"/>
    <w:rsid w:val="00EB11E1"/>
    <w:rsid w:val="00EB1270"/>
    <w:rsid w:val="00EB13AC"/>
    <w:rsid w:val="00EB1825"/>
    <w:rsid w:val="00EB1D62"/>
    <w:rsid w:val="00EB20BF"/>
    <w:rsid w:val="00EB2537"/>
    <w:rsid w:val="00EB3799"/>
    <w:rsid w:val="00EB3E72"/>
    <w:rsid w:val="00EB3E82"/>
    <w:rsid w:val="00EB3F08"/>
    <w:rsid w:val="00EB40E6"/>
    <w:rsid w:val="00EB417F"/>
    <w:rsid w:val="00EB41A2"/>
    <w:rsid w:val="00EB41F0"/>
    <w:rsid w:val="00EB4369"/>
    <w:rsid w:val="00EB4A4F"/>
    <w:rsid w:val="00EB4DBB"/>
    <w:rsid w:val="00EB539D"/>
    <w:rsid w:val="00EB544E"/>
    <w:rsid w:val="00EB5BFB"/>
    <w:rsid w:val="00EB5FB4"/>
    <w:rsid w:val="00EB632D"/>
    <w:rsid w:val="00EB66AC"/>
    <w:rsid w:val="00EB66F0"/>
    <w:rsid w:val="00EB697B"/>
    <w:rsid w:val="00EB6A4B"/>
    <w:rsid w:val="00EB6D02"/>
    <w:rsid w:val="00EB6D7B"/>
    <w:rsid w:val="00EB7CAD"/>
    <w:rsid w:val="00EB7E2F"/>
    <w:rsid w:val="00EB7E3E"/>
    <w:rsid w:val="00EC0964"/>
    <w:rsid w:val="00EC0EF5"/>
    <w:rsid w:val="00EC137A"/>
    <w:rsid w:val="00EC1A9B"/>
    <w:rsid w:val="00EC2466"/>
    <w:rsid w:val="00EC2537"/>
    <w:rsid w:val="00EC267B"/>
    <w:rsid w:val="00EC2993"/>
    <w:rsid w:val="00EC29A7"/>
    <w:rsid w:val="00EC3461"/>
    <w:rsid w:val="00EC381F"/>
    <w:rsid w:val="00EC40EF"/>
    <w:rsid w:val="00EC4704"/>
    <w:rsid w:val="00EC4C9B"/>
    <w:rsid w:val="00EC4EA6"/>
    <w:rsid w:val="00EC4FFD"/>
    <w:rsid w:val="00EC56FF"/>
    <w:rsid w:val="00EC578E"/>
    <w:rsid w:val="00EC5AC5"/>
    <w:rsid w:val="00EC5FBD"/>
    <w:rsid w:val="00EC615E"/>
    <w:rsid w:val="00EC6F8A"/>
    <w:rsid w:val="00EC7215"/>
    <w:rsid w:val="00EC7CA6"/>
    <w:rsid w:val="00EC7DFB"/>
    <w:rsid w:val="00EC7E28"/>
    <w:rsid w:val="00EC7E55"/>
    <w:rsid w:val="00EC7F99"/>
    <w:rsid w:val="00ED0AD7"/>
    <w:rsid w:val="00ED0EF8"/>
    <w:rsid w:val="00ED14AC"/>
    <w:rsid w:val="00ED169F"/>
    <w:rsid w:val="00ED1F47"/>
    <w:rsid w:val="00ED1F4F"/>
    <w:rsid w:val="00ED2278"/>
    <w:rsid w:val="00ED2581"/>
    <w:rsid w:val="00ED25E3"/>
    <w:rsid w:val="00ED2A4E"/>
    <w:rsid w:val="00ED2C3D"/>
    <w:rsid w:val="00ED3217"/>
    <w:rsid w:val="00ED37E9"/>
    <w:rsid w:val="00ED3A05"/>
    <w:rsid w:val="00ED4779"/>
    <w:rsid w:val="00ED55A3"/>
    <w:rsid w:val="00ED5D92"/>
    <w:rsid w:val="00ED63CF"/>
    <w:rsid w:val="00ED6CB9"/>
    <w:rsid w:val="00ED6EA6"/>
    <w:rsid w:val="00ED7417"/>
    <w:rsid w:val="00EE0ECD"/>
    <w:rsid w:val="00EE1076"/>
    <w:rsid w:val="00EE1126"/>
    <w:rsid w:val="00EE1239"/>
    <w:rsid w:val="00EE14A4"/>
    <w:rsid w:val="00EE1724"/>
    <w:rsid w:val="00EE192F"/>
    <w:rsid w:val="00EE195B"/>
    <w:rsid w:val="00EE1A88"/>
    <w:rsid w:val="00EE2504"/>
    <w:rsid w:val="00EE251D"/>
    <w:rsid w:val="00EE25B8"/>
    <w:rsid w:val="00EE29B6"/>
    <w:rsid w:val="00EE3FB3"/>
    <w:rsid w:val="00EE480F"/>
    <w:rsid w:val="00EE4CB2"/>
    <w:rsid w:val="00EE5222"/>
    <w:rsid w:val="00EE5668"/>
    <w:rsid w:val="00EE5AD8"/>
    <w:rsid w:val="00EE5D6A"/>
    <w:rsid w:val="00EE5EEE"/>
    <w:rsid w:val="00EE5F07"/>
    <w:rsid w:val="00EE6402"/>
    <w:rsid w:val="00EE6CE4"/>
    <w:rsid w:val="00EE7838"/>
    <w:rsid w:val="00EE79BA"/>
    <w:rsid w:val="00EE7A3A"/>
    <w:rsid w:val="00EE7E76"/>
    <w:rsid w:val="00EF0410"/>
    <w:rsid w:val="00EF0AF1"/>
    <w:rsid w:val="00EF1A70"/>
    <w:rsid w:val="00EF1ECC"/>
    <w:rsid w:val="00EF2242"/>
    <w:rsid w:val="00EF25BC"/>
    <w:rsid w:val="00EF2C8A"/>
    <w:rsid w:val="00EF2E4C"/>
    <w:rsid w:val="00EF338D"/>
    <w:rsid w:val="00EF3608"/>
    <w:rsid w:val="00EF420B"/>
    <w:rsid w:val="00EF4F60"/>
    <w:rsid w:val="00EF5C56"/>
    <w:rsid w:val="00EF5E02"/>
    <w:rsid w:val="00EF5FAE"/>
    <w:rsid w:val="00EF6B50"/>
    <w:rsid w:val="00EF706E"/>
    <w:rsid w:val="00EF75FA"/>
    <w:rsid w:val="00EF7672"/>
    <w:rsid w:val="00EF7736"/>
    <w:rsid w:val="00EF7D0F"/>
    <w:rsid w:val="00EF7D23"/>
    <w:rsid w:val="00EF7D7C"/>
    <w:rsid w:val="00EF7F37"/>
    <w:rsid w:val="00F00052"/>
    <w:rsid w:val="00F002DC"/>
    <w:rsid w:val="00F00C38"/>
    <w:rsid w:val="00F00D2B"/>
    <w:rsid w:val="00F010A0"/>
    <w:rsid w:val="00F01313"/>
    <w:rsid w:val="00F01773"/>
    <w:rsid w:val="00F0188D"/>
    <w:rsid w:val="00F01CFA"/>
    <w:rsid w:val="00F01D7D"/>
    <w:rsid w:val="00F01F76"/>
    <w:rsid w:val="00F027BF"/>
    <w:rsid w:val="00F0284F"/>
    <w:rsid w:val="00F02DA7"/>
    <w:rsid w:val="00F02DAB"/>
    <w:rsid w:val="00F02F26"/>
    <w:rsid w:val="00F030FB"/>
    <w:rsid w:val="00F0328A"/>
    <w:rsid w:val="00F0339A"/>
    <w:rsid w:val="00F036C0"/>
    <w:rsid w:val="00F039E1"/>
    <w:rsid w:val="00F03F4A"/>
    <w:rsid w:val="00F04A41"/>
    <w:rsid w:val="00F04C5A"/>
    <w:rsid w:val="00F04D95"/>
    <w:rsid w:val="00F0555A"/>
    <w:rsid w:val="00F05A2F"/>
    <w:rsid w:val="00F05DC8"/>
    <w:rsid w:val="00F0619E"/>
    <w:rsid w:val="00F06275"/>
    <w:rsid w:val="00F0690E"/>
    <w:rsid w:val="00F0696E"/>
    <w:rsid w:val="00F072CF"/>
    <w:rsid w:val="00F074AC"/>
    <w:rsid w:val="00F076FE"/>
    <w:rsid w:val="00F07D49"/>
    <w:rsid w:val="00F100EC"/>
    <w:rsid w:val="00F109C4"/>
    <w:rsid w:val="00F1181C"/>
    <w:rsid w:val="00F11A78"/>
    <w:rsid w:val="00F11C8E"/>
    <w:rsid w:val="00F1229E"/>
    <w:rsid w:val="00F124DE"/>
    <w:rsid w:val="00F127C3"/>
    <w:rsid w:val="00F12982"/>
    <w:rsid w:val="00F13895"/>
    <w:rsid w:val="00F139F0"/>
    <w:rsid w:val="00F13C27"/>
    <w:rsid w:val="00F14A6C"/>
    <w:rsid w:val="00F14CAD"/>
    <w:rsid w:val="00F1567E"/>
    <w:rsid w:val="00F1581D"/>
    <w:rsid w:val="00F15A5D"/>
    <w:rsid w:val="00F16BD3"/>
    <w:rsid w:val="00F17ABD"/>
    <w:rsid w:val="00F200E2"/>
    <w:rsid w:val="00F20C0D"/>
    <w:rsid w:val="00F20FF4"/>
    <w:rsid w:val="00F21B3B"/>
    <w:rsid w:val="00F21F09"/>
    <w:rsid w:val="00F224A6"/>
    <w:rsid w:val="00F228F1"/>
    <w:rsid w:val="00F23F05"/>
    <w:rsid w:val="00F25257"/>
    <w:rsid w:val="00F259D6"/>
    <w:rsid w:val="00F26429"/>
    <w:rsid w:val="00F26441"/>
    <w:rsid w:val="00F267DF"/>
    <w:rsid w:val="00F268EB"/>
    <w:rsid w:val="00F26B34"/>
    <w:rsid w:val="00F26CAF"/>
    <w:rsid w:val="00F2786E"/>
    <w:rsid w:val="00F278BB"/>
    <w:rsid w:val="00F27CA8"/>
    <w:rsid w:val="00F301E6"/>
    <w:rsid w:val="00F30438"/>
    <w:rsid w:val="00F30717"/>
    <w:rsid w:val="00F30E78"/>
    <w:rsid w:val="00F31022"/>
    <w:rsid w:val="00F31141"/>
    <w:rsid w:val="00F31254"/>
    <w:rsid w:val="00F31970"/>
    <w:rsid w:val="00F31D5B"/>
    <w:rsid w:val="00F32589"/>
    <w:rsid w:val="00F338C8"/>
    <w:rsid w:val="00F33C3E"/>
    <w:rsid w:val="00F33F1A"/>
    <w:rsid w:val="00F34479"/>
    <w:rsid w:val="00F344B2"/>
    <w:rsid w:val="00F34BC2"/>
    <w:rsid w:val="00F35F42"/>
    <w:rsid w:val="00F364C8"/>
    <w:rsid w:val="00F36761"/>
    <w:rsid w:val="00F36BCA"/>
    <w:rsid w:val="00F36BF6"/>
    <w:rsid w:val="00F3744E"/>
    <w:rsid w:val="00F377F3"/>
    <w:rsid w:val="00F37859"/>
    <w:rsid w:val="00F37CCE"/>
    <w:rsid w:val="00F40578"/>
    <w:rsid w:val="00F40AEE"/>
    <w:rsid w:val="00F40C19"/>
    <w:rsid w:val="00F40F0E"/>
    <w:rsid w:val="00F40F1C"/>
    <w:rsid w:val="00F40FB5"/>
    <w:rsid w:val="00F41536"/>
    <w:rsid w:val="00F41A31"/>
    <w:rsid w:val="00F41AD8"/>
    <w:rsid w:val="00F41F22"/>
    <w:rsid w:val="00F42D06"/>
    <w:rsid w:val="00F4309A"/>
    <w:rsid w:val="00F43249"/>
    <w:rsid w:val="00F43C15"/>
    <w:rsid w:val="00F44052"/>
    <w:rsid w:val="00F452F7"/>
    <w:rsid w:val="00F453D8"/>
    <w:rsid w:val="00F46927"/>
    <w:rsid w:val="00F47335"/>
    <w:rsid w:val="00F479A1"/>
    <w:rsid w:val="00F47D4A"/>
    <w:rsid w:val="00F504EC"/>
    <w:rsid w:val="00F5054E"/>
    <w:rsid w:val="00F50C2C"/>
    <w:rsid w:val="00F51CEF"/>
    <w:rsid w:val="00F526D4"/>
    <w:rsid w:val="00F52A84"/>
    <w:rsid w:val="00F53008"/>
    <w:rsid w:val="00F5320B"/>
    <w:rsid w:val="00F538BD"/>
    <w:rsid w:val="00F547D5"/>
    <w:rsid w:val="00F54D74"/>
    <w:rsid w:val="00F54D76"/>
    <w:rsid w:val="00F54D87"/>
    <w:rsid w:val="00F557C4"/>
    <w:rsid w:val="00F5583F"/>
    <w:rsid w:val="00F55B06"/>
    <w:rsid w:val="00F55D34"/>
    <w:rsid w:val="00F5617E"/>
    <w:rsid w:val="00F566D3"/>
    <w:rsid w:val="00F56978"/>
    <w:rsid w:val="00F574EF"/>
    <w:rsid w:val="00F577B5"/>
    <w:rsid w:val="00F57BEA"/>
    <w:rsid w:val="00F57F23"/>
    <w:rsid w:val="00F57F91"/>
    <w:rsid w:val="00F601C0"/>
    <w:rsid w:val="00F604E6"/>
    <w:rsid w:val="00F60CD4"/>
    <w:rsid w:val="00F60DC2"/>
    <w:rsid w:val="00F60E12"/>
    <w:rsid w:val="00F610C3"/>
    <w:rsid w:val="00F61D0E"/>
    <w:rsid w:val="00F61D36"/>
    <w:rsid w:val="00F6292C"/>
    <w:rsid w:val="00F62B18"/>
    <w:rsid w:val="00F62DD3"/>
    <w:rsid w:val="00F635BA"/>
    <w:rsid w:val="00F63BE6"/>
    <w:rsid w:val="00F6412E"/>
    <w:rsid w:val="00F64689"/>
    <w:rsid w:val="00F64B2E"/>
    <w:rsid w:val="00F64B8F"/>
    <w:rsid w:val="00F64D4D"/>
    <w:rsid w:val="00F64E6A"/>
    <w:rsid w:val="00F6568B"/>
    <w:rsid w:val="00F658CE"/>
    <w:rsid w:val="00F65A66"/>
    <w:rsid w:val="00F679A3"/>
    <w:rsid w:val="00F67A0C"/>
    <w:rsid w:val="00F67BB0"/>
    <w:rsid w:val="00F705DD"/>
    <w:rsid w:val="00F70BC2"/>
    <w:rsid w:val="00F70CA2"/>
    <w:rsid w:val="00F71BBC"/>
    <w:rsid w:val="00F72248"/>
    <w:rsid w:val="00F7276A"/>
    <w:rsid w:val="00F727C5"/>
    <w:rsid w:val="00F72877"/>
    <w:rsid w:val="00F73590"/>
    <w:rsid w:val="00F7366A"/>
    <w:rsid w:val="00F74156"/>
    <w:rsid w:val="00F74352"/>
    <w:rsid w:val="00F7436C"/>
    <w:rsid w:val="00F74D5F"/>
    <w:rsid w:val="00F74D6A"/>
    <w:rsid w:val="00F74E7D"/>
    <w:rsid w:val="00F75819"/>
    <w:rsid w:val="00F762E2"/>
    <w:rsid w:val="00F7642B"/>
    <w:rsid w:val="00F76629"/>
    <w:rsid w:val="00F76ADB"/>
    <w:rsid w:val="00F774DF"/>
    <w:rsid w:val="00F77737"/>
    <w:rsid w:val="00F7778D"/>
    <w:rsid w:val="00F777AE"/>
    <w:rsid w:val="00F77964"/>
    <w:rsid w:val="00F77B76"/>
    <w:rsid w:val="00F80551"/>
    <w:rsid w:val="00F807C6"/>
    <w:rsid w:val="00F813C5"/>
    <w:rsid w:val="00F81519"/>
    <w:rsid w:val="00F81A91"/>
    <w:rsid w:val="00F81B92"/>
    <w:rsid w:val="00F823D5"/>
    <w:rsid w:val="00F82E54"/>
    <w:rsid w:val="00F83D95"/>
    <w:rsid w:val="00F83DAE"/>
    <w:rsid w:val="00F83FFB"/>
    <w:rsid w:val="00F8402D"/>
    <w:rsid w:val="00F84240"/>
    <w:rsid w:val="00F844C9"/>
    <w:rsid w:val="00F85091"/>
    <w:rsid w:val="00F854DD"/>
    <w:rsid w:val="00F8586E"/>
    <w:rsid w:val="00F85910"/>
    <w:rsid w:val="00F85C58"/>
    <w:rsid w:val="00F85C8E"/>
    <w:rsid w:val="00F8629B"/>
    <w:rsid w:val="00F863CE"/>
    <w:rsid w:val="00F866CC"/>
    <w:rsid w:val="00F86810"/>
    <w:rsid w:val="00F86ECE"/>
    <w:rsid w:val="00F87283"/>
    <w:rsid w:val="00F87380"/>
    <w:rsid w:val="00F87682"/>
    <w:rsid w:val="00F87989"/>
    <w:rsid w:val="00F87EFE"/>
    <w:rsid w:val="00F90197"/>
    <w:rsid w:val="00F902D7"/>
    <w:rsid w:val="00F91283"/>
    <w:rsid w:val="00F9133E"/>
    <w:rsid w:val="00F91584"/>
    <w:rsid w:val="00F917C0"/>
    <w:rsid w:val="00F91CD9"/>
    <w:rsid w:val="00F91CE4"/>
    <w:rsid w:val="00F91D76"/>
    <w:rsid w:val="00F925DB"/>
    <w:rsid w:val="00F92C3C"/>
    <w:rsid w:val="00F92DED"/>
    <w:rsid w:val="00F93AED"/>
    <w:rsid w:val="00F93F1A"/>
    <w:rsid w:val="00F94C6A"/>
    <w:rsid w:val="00F95367"/>
    <w:rsid w:val="00F9538D"/>
    <w:rsid w:val="00F95780"/>
    <w:rsid w:val="00F95C9B"/>
    <w:rsid w:val="00F95F00"/>
    <w:rsid w:val="00F9684F"/>
    <w:rsid w:val="00F969EE"/>
    <w:rsid w:val="00F96FEE"/>
    <w:rsid w:val="00F97243"/>
    <w:rsid w:val="00F973F5"/>
    <w:rsid w:val="00F9748C"/>
    <w:rsid w:val="00F97797"/>
    <w:rsid w:val="00F97D7A"/>
    <w:rsid w:val="00F97D93"/>
    <w:rsid w:val="00FA0838"/>
    <w:rsid w:val="00FA1751"/>
    <w:rsid w:val="00FA26BA"/>
    <w:rsid w:val="00FA2D68"/>
    <w:rsid w:val="00FA3379"/>
    <w:rsid w:val="00FA3943"/>
    <w:rsid w:val="00FA414D"/>
    <w:rsid w:val="00FA450A"/>
    <w:rsid w:val="00FA4911"/>
    <w:rsid w:val="00FA4EDA"/>
    <w:rsid w:val="00FA52FC"/>
    <w:rsid w:val="00FA570F"/>
    <w:rsid w:val="00FA63CF"/>
    <w:rsid w:val="00FA6624"/>
    <w:rsid w:val="00FA6A25"/>
    <w:rsid w:val="00FA6C1B"/>
    <w:rsid w:val="00FA71FA"/>
    <w:rsid w:val="00FA73C2"/>
    <w:rsid w:val="00FA77FA"/>
    <w:rsid w:val="00FB0109"/>
    <w:rsid w:val="00FB0180"/>
    <w:rsid w:val="00FB02CD"/>
    <w:rsid w:val="00FB036A"/>
    <w:rsid w:val="00FB0425"/>
    <w:rsid w:val="00FB064D"/>
    <w:rsid w:val="00FB07D0"/>
    <w:rsid w:val="00FB0B08"/>
    <w:rsid w:val="00FB0C45"/>
    <w:rsid w:val="00FB1152"/>
    <w:rsid w:val="00FB1652"/>
    <w:rsid w:val="00FB3077"/>
    <w:rsid w:val="00FB3739"/>
    <w:rsid w:val="00FB3D7C"/>
    <w:rsid w:val="00FB3FC9"/>
    <w:rsid w:val="00FB4311"/>
    <w:rsid w:val="00FB46BA"/>
    <w:rsid w:val="00FB46E1"/>
    <w:rsid w:val="00FB49AA"/>
    <w:rsid w:val="00FB4BEF"/>
    <w:rsid w:val="00FB4CD0"/>
    <w:rsid w:val="00FB54F4"/>
    <w:rsid w:val="00FB5963"/>
    <w:rsid w:val="00FB5AA3"/>
    <w:rsid w:val="00FB6150"/>
    <w:rsid w:val="00FB7DA6"/>
    <w:rsid w:val="00FB7F99"/>
    <w:rsid w:val="00FC0020"/>
    <w:rsid w:val="00FC098E"/>
    <w:rsid w:val="00FC0EEF"/>
    <w:rsid w:val="00FC17C0"/>
    <w:rsid w:val="00FC1B14"/>
    <w:rsid w:val="00FC1F1A"/>
    <w:rsid w:val="00FC2259"/>
    <w:rsid w:val="00FC227D"/>
    <w:rsid w:val="00FC2308"/>
    <w:rsid w:val="00FC2FB6"/>
    <w:rsid w:val="00FC338B"/>
    <w:rsid w:val="00FC3949"/>
    <w:rsid w:val="00FC3A04"/>
    <w:rsid w:val="00FC3BED"/>
    <w:rsid w:val="00FC3E23"/>
    <w:rsid w:val="00FC41FA"/>
    <w:rsid w:val="00FC43B6"/>
    <w:rsid w:val="00FC4D7F"/>
    <w:rsid w:val="00FC5161"/>
    <w:rsid w:val="00FC646C"/>
    <w:rsid w:val="00FC6658"/>
    <w:rsid w:val="00FC6895"/>
    <w:rsid w:val="00FC707D"/>
    <w:rsid w:val="00FC72F8"/>
    <w:rsid w:val="00FC7605"/>
    <w:rsid w:val="00FC7D38"/>
    <w:rsid w:val="00FC7DE6"/>
    <w:rsid w:val="00FC7DF9"/>
    <w:rsid w:val="00FD0B99"/>
    <w:rsid w:val="00FD1085"/>
    <w:rsid w:val="00FD1389"/>
    <w:rsid w:val="00FD1503"/>
    <w:rsid w:val="00FD343D"/>
    <w:rsid w:val="00FD46ED"/>
    <w:rsid w:val="00FD472B"/>
    <w:rsid w:val="00FD4B92"/>
    <w:rsid w:val="00FD4EBA"/>
    <w:rsid w:val="00FD5754"/>
    <w:rsid w:val="00FD58DF"/>
    <w:rsid w:val="00FD6038"/>
    <w:rsid w:val="00FD6F6A"/>
    <w:rsid w:val="00FD74B5"/>
    <w:rsid w:val="00FD7B9F"/>
    <w:rsid w:val="00FD7EB8"/>
    <w:rsid w:val="00FE01D8"/>
    <w:rsid w:val="00FE0560"/>
    <w:rsid w:val="00FE07DB"/>
    <w:rsid w:val="00FE097A"/>
    <w:rsid w:val="00FE115A"/>
    <w:rsid w:val="00FE1A92"/>
    <w:rsid w:val="00FE1D95"/>
    <w:rsid w:val="00FE2382"/>
    <w:rsid w:val="00FE296F"/>
    <w:rsid w:val="00FE2988"/>
    <w:rsid w:val="00FE2B08"/>
    <w:rsid w:val="00FE32D2"/>
    <w:rsid w:val="00FE3651"/>
    <w:rsid w:val="00FE3B3D"/>
    <w:rsid w:val="00FE3BEC"/>
    <w:rsid w:val="00FE3CD2"/>
    <w:rsid w:val="00FE3E23"/>
    <w:rsid w:val="00FE3E8F"/>
    <w:rsid w:val="00FE4333"/>
    <w:rsid w:val="00FE437D"/>
    <w:rsid w:val="00FE4579"/>
    <w:rsid w:val="00FE468B"/>
    <w:rsid w:val="00FE473E"/>
    <w:rsid w:val="00FE4F56"/>
    <w:rsid w:val="00FE54E1"/>
    <w:rsid w:val="00FE5A83"/>
    <w:rsid w:val="00FE5BAA"/>
    <w:rsid w:val="00FE5C88"/>
    <w:rsid w:val="00FE6021"/>
    <w:rsid w:val="00FE6160"/>
    <w:rsid w:val="00FE6939"/>
    <w:rsid w:val="00FE697A"/>
    <w:rsid w:val="00FE6AE4"/>
    <w:rsid w:val="00FE7038"/>
    <w:rsid w:val="00FE7502"/>
    <w:rsid w:val="00FF0960"/>
    <w:rsid w:val="00FF0A90"/>
    <w:rsid w:val="00FF0B09"/>
    <w:rsid w:val="00FF1170"/>
    <w:rsid w:val="00FF1644"/>
    <w:rsid w:val="00FF27F5"/>
    <w:rsid w:val="00FF3618"/>
    <w:rsid w:val="00FF3DF3"/>
    <w:rsid w:val="00FF4000"/>
    <w:rsid w:val="00FF4342"/>
    <w:rsid w:val="00FF61C5"/>
    <w:rsid w:val="00FF621E"/>
    <w:rsid w:val="00FF6325"/>
    <w:rsid w:val="00FF63F8"/>
    <w:rsid w:val="00FF68E5"/>
    <w:rsid w:val="00FF69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E3063"/>
  <w15:chartTrackingRefBased/>
  <w15:docId w15:val="{6751EA9C-6FBF-41D4-8357-9CC831E2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20F"/>
    <w:rPr>
      <w:rFonts w:eastAsia="Times New Roman"/>
      <w:sz w:val="24"/>
      <w:szCs w:val="24"/>
      <w:lang w:eastAsia="es-MX"/>
    </w:rPr>
  </w:style>
  <w:style w:type="paragraph" w:styleId="Ttulo1">
    <w:name w:val="heading 1"/>
    <w:basedOn w:val="Normal"/>
    <w:next w:val="Normal"/>
    <w:rsid w:val="006061BD"/>
    <w:pPr>
      <w:keepNext/>
      <w:spacing w:line="360" w:lineRule="auto"/>
      <w:jc w:val="center"/>
      <w:outlineLvl w:val="0"/>
    </w:pPr>
    <w:rPr>
      <w:rFonts w:ascii="Verdana" w:hAnsi="Verdana"/>
      <w:b/>
      <w:sz w:val="28"/>
      <w:szCs w:val="20"/>
    </w:rPr>
  </w:style>
  <w:style w:type="paragraph" w:styleId="Ttulo2">
    <w:name w:val="heading 2"/>
    <w:basedOn w:val="Normal"/>
    <w:next w:val="Normal"/>
    <w:link w:val="Ttulo2Car"/>
    <w:semiHidden/>
    <w:unhideWhenUsed/>
    <w:qFormat/>
    <w:rsid w:val="00853F6E"/>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CA3AA1"/>
    <w:pPr>
      <w:keepNext/>
      <w:keepLines/>
      <w:spacing w:before="40"/>
      <w:outlineLvl w:val="2"/>
    </w:pPr>
    <w:rPr>
      <w:rFonts w:ascii="Calibri Light" w:hAnsi="Calibri Light"/>
      <w:color w:val="1F4D78"/>
    </w:rPr>
  </w:style>
  <w:style w:type="paragraph" w:styleId="Ttulo4">
    <w:name w:val="heading 4"/>
    <w:basedOn w:val="Normal"/>
    <w:next w:val="Normal"/>
    <w:link w:val="Ttulo4Car"/>
    <w:uiPriority w:val="9"/>
    <w:unhideWhenUsed/>
    <w:qFormat/>
    <w:rsid w:val="00BD5F2F"/>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061BD"/>
    <w:pPr>
      <w:tabs>
        <w:tab w:val="center" w:pos="4252"/>
        <w:tab w:val="right" w:pos="8504"/>
      </w:tabs>
    </w:pPr>
  </w:style>
  <w:style w:type="paragraph" w:styleId="Piedepgina">
    <w:name w:val="footer"/>
    <w:basedOn w:val="Normal"/>
    <w:link w:val="PiedepginaCar"/>
    <w:uiPriority w:val="99"/>
    <w:rsid w:val="006061BD"/>
    <w:pPr>
      <w:tabs>
        <w:tab w:val="center" w:pos="4252"/>
        <w:tab w:val="right" w:pos="8504"/>
      </w:tabs>
    </w:pPr>
  </w:style>
  <w:style w:type="character" w:styleId="Nmerodepgina">
    <w:name w:val="page number"/>
    <w:basedOn w:val="Fuentedeprrafopredeter"/>
    <w:rsid w:val="006061BD"/>
  </w:style>
  <w:style w:type="paragraph" w:styleId="Textoindependiente">
    <w:name w:val="Body Text"/>
    <w:basedOn w:val="Normal"/>
    <w:link w:val="TextoindependienteCar"/>
    <w:rsid w:val="006061BD"/>
    <w:pPr>
      <w:spacing w:line="360" w:lineRule="auto"/>
      <w:jc w:val="both"/>
    </w:pPr>
    <w:rPr>
      <w:rFonts w:ascii="Verdana" w:hAnsi="Verdana"/>
      <w:sz w:val="28"/>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uiPriority w:val="99"/>
    <w:qFormat/>
    <w:rsid w:val="006061BD"/>
    <w:rPr>
      <w:sz w:val="20"/>
      <w:szCs w:val="20"/>
    </w:rPr>
  </w:style>
  <w:style w:type="character" w:styleId="Refdenotaalpie">
    <w:name w:val="footnote reference"/>
    <w:aliases w:val="FC,Ref. de nota al pie 2,Texto de nota al pie,Pie de Página,Texto de nota al p,Pie de Pàgina,F,Pie de P_gin,Pie de P_,Texto de nota al pi,Pie de P_g,Footnotes refss,Appel note de bas de page,Footnote number,referencia nota al pie,f,R"/>
    <w:link w:val="Refdenotaalpie2"/>
    <w:uiPriority w:val="99"/>
    <w:qFormat/>
    <w:rsid w:val="006061BD"/>
    <w:rPr>
      <w:vertAlign w:val="superscript"/>
    </w:rPr>
  </w:style>
  <w:style w:type="character" w:customStyle="1" w:styleId="PiedepginaCar">
    <w:name w:val="Pie de página Car"/>
    <w:link w:val="Piedepgina"/>
    <w:uiPriority w:val="99"/>
    <w:rsid w:val="006061BD"/>
    <w:rPr>
      <w:sz w:val="24"/>
      <w:szCs w:val="24"/>
      <w:lang w:val="es-ES" w:eastAsia="es-ES" w:bidi="ar-SA"/>
    </w:rPr>
  </w:style>
  <w:style w:type="paragraph" w:customStyle="1" w:styleId="BodyTextIndent1">
    <w:name w:val="Body Text Indent1"/>
    <w:basedOn w:val="Normal"/>
    <w:rsid w:val="006061BD"/>
    <w:pPr>
      <w:autoSpaceDE w:val="0"/>
      <w:autoSpaceDN w:val="0"/>
      <w:spacing w:line="360" w:lineRule="auto"/>
      <w:jc w:val="both"/>
    </w:pPr>
    <w:rPr>
      <w:rFonts w:ascii="Arial" w:hAnsi="Arial" w:cs="Arial"/>
      <w:sz w:val="26"/>
      <w:szCs w:val="26"/>
    </w:rPr>
  </w:style>
  <w:style w:type="character" w:styleId="Textoennegrita">
    <w:name w:val="Strong"/>
    <w:rsid w:val="00D17879"/>
    <w:rPr>
      <w:b/>
      <w:bCs/>
    </w:rPr>
  </w:style>
  <w:style w:type="paragraph" w:styleId="Textodeglobo">
    <w:name w:val="Balloon Text"/>
    <w:basedOn w:val="Normal"/>
    <w:link w:val="TextodegloboCar"/>
    <w:rsid w:val="00545916"/>
    <w:rPr>
      <w:rFonts w:ascii="Verdana" w:hAnsi="Verdana"/>
      <w:sz w:val="16"/>
      <w:szCs w:val="16"/>
    </w:rPr>
  </w:style>
  <w:style w:type="character" w:customStyle="1" w:styleId="TextodegloboCar">
    <w:name w:val="Texto de globo Car"/>
    <w:link w:val="Textodeglobo"/>
    <w:rsid w:val="00545916"/>
    <w:rPr>
      <w:rFonts w:ascii="Verdana" w:hAnsi="Verdana"/>
      <w:sz w:val="16"/>
      <w:szCs w:val="16"/>
      <w:lang w:val="es-ES" w:eastAsia="es-ES"/>
    </w:rPr>
  </w:style>
  <w:style w:type="paragraph" w:styleId="Sangradetextonormal">
    <w:name w:val="Body Text Indent"/>
    <w:basedOn w:val="Normal"/>
    <w:link w:val="SangradetextonormalCar"/>
    <w:rsid w:val="002831A9"/>
    <w:pPr>
      <w:spacing w:after="120"/>
      <w:ind w:left="283"/>
    </w:pPr>
  </w:style>
  <w:style w:type="character" w:customStyle="1" w:styleId="SangradetextonormalCar">
    <w:name w:val="Sangría de texto normal Car"/>
    <w:link w:val="Sangradetextonormal"/>
    <w:rsid w:val="002831A9"/>
    <w:rPr>
      <w:sz w:val="24"/>
      <w:szCs w:val="24"/>
      <w:lang w:val="es-ES" w:eastAsia="es-ES"/>
    </w:rPr>
  </w:style>
  <w:style w:type="paragraph" w:customStyle="1" w:styleId="Piedepgina1">
    <w:name w:val="Pie de página1"/>
    <w:rsid w:val="005A3478"/>
    <w:pPr>
      <w:tabs>
        <w:tab w:val="center" w:pos="4252"/>
        <w:tab w:val="right" w:pos="8504"/>
      </w:tabs>
    </w:pPr>
    <w:rPr>
      <w:rFonts w:ascii="Arial" w:eastAsia="ヒラギノ角ゴ Pro W3" w:hAnsi="Arial"/>
      <w:color w:val="000000"/>
      <w:sz w:val="28"/>
      <w:lang w:val="es-ES_tradnl" w:eastAsia="es-ES"/>
    </w:rPr>
  </w:style>
  <w:style w:type="character" w:customStyle="1" w:styleId="EncabezadoCar">
    <w:name w:val="Encabezado Car"/>
    <w:link w:val="Encabezado"/>
    <w:uiPriority w:val="99"/>
    <w:rsid w:val="00761375"/>
    <w:rPr>
      <w:sz w:val="24"/>
      <w:szCs w:val="24"/>
      <w:lang w:val="es-ES" w:eastAsia="es-ES"/>
    </w:rPr>
  </w:style>
  <w:style w:type="paragraph" w:styleId="Textoindependiente2">
    <w:name w:val="Body Text 2"/>
    <w:basedOn w:val="Normal"/>
    <w:link w:val="Textoindependiente2Car"/>
    <w:rsid w:val="00D706DE"/>
    <w:pPr>
      <w:spacing w:after="120" w:line="480" w:lineRule="auto"/>
    </w:pPr>
  </w:style>
  <w:style w:type="character" w:customStyle="1" w:styleId="Textoindependiente2Car">
    <w:name w:val="Texto independiente 2 Car"/>
    <w:link w:val="Textoindependiente2"/>
    <w:uiPriority w:val="99"/>
    <w:rsid w:val="00D706DE"/>
    <w:rPr>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uiPriority w:val="99"/>
    <w:rsid w:val="00D706DE"/>
    <w:rPr>
      <w:lang w:val="es-ES" w:eastAsia="es-ES"/>
    </w:rPr>
  </w:style>
  <w:style w:type="paragraph" w:styleId="NormalWeb">
    <w:name w:val="Normal (Web)"/>
    <w:basedOn w:val="Normal"/>
    <w:uiPriority w:val="99"/>
    <w:unhideWhenUsed/>
    <w:rsid w:val="00F344B2"/>
    <w:pPr>
      <w:spacing w:before="100" w:beforeAutospacing="1" w:after="100" w:afterAutospacing="1"/>
    </w:pPr>
    <w:rPr>
      <w:lang w:eastAsia="es-CO"/>
    </w:rPr>
  </w:style>
  <w:style w:type="paragraph" w:styleId="Prrafodelista">
    <w:name w:val="List Paragraph"/>
    <w:basedOn w:val="Normal"/>
    <w:uiPriority w:val="34"/>
    <w:qFormat/>
    <w:rsid w:val="00B7405E"/>
    <w:pPr>
      <w:spacing w:after="200" w:line="276" w:lineRule="auto"/>
      <w:ind w:left="708"/>
    </w:pPr>
    <w:rPr>
      <w:rFonts w:ascii="Calibri" w:eastAsia="Calibri" w:hAnsi="Calibri"/>
      <w:sz w:val="22"/>
      <w:szCs w:val="22"/>
      <w:lang w:eastAsia="en-US"/>
    </w:rPr>
  </w:style>
  <w:style w:type="character" w:customStyle="1" w:styleId="apple-converted-space">
    <w:name w:val="apple-converted-space"/>
    <w:rsid w:val="00B30FED"/>
  </w:style>
  <w:style w:type="paragraph" w:customStyle="1" w:styleId="Ttulo10">
    <w:name w:val="Título1"/>
    <w:basedOn w:val="Normal"/>
    <w:link w:val="TtuloCar"/>
    <w:rsid w:val="00EB6D02"/>
    <w:pPr>
      <w:spacing w:line="360" w:lineRule="auto"/>
      <w:jc w:val="center"/>
    </w:pPr>
    <w:rPr>
      <w:rFonts w:ascii="Arial" w:hAnsi="Arial"/>
      <w:b/>
      <w:sz w:val="28"/>
      <w:szCs w:val="20"/>
      <w:lang w:val="es-ES_tradnl"/>
    </w:rPr>
  </w:style>
  <w:style w:type="character" w:customStyle="1" w:styleId="TtuloCar">
    <w:name w:val="Título Car"/>
    <w:link w:val="Ttulo10"/>
    <w:rsid w:val="00EB6D02"/>
    <w:rPr>
      <w:rFonts w:ascii="Arial" w:hAnsi="Arial"/>
      <w:b/>
      <w:sz w:val="28"/>
      <w:lang w:val="es-ES_tradnl" w:eastAsia="es-ES"/>
    </w:rPr>
  </w:style>
  <w:style w:type="table" w:styleId="Tablaconcuadrcula">
    <w:name w:val="Table Grid"/>
    <w:basedOn w:val="Tablanormal"/>
    <w:rsid w:val="00B7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1,Ref. de nota al pie1 Car1,FA Fu Car1,texto de nota al pie Car1,Footnote Text Char Car,Footnote Text Char Char Char Char Char Char Char Char Car,ft Car,Ref. de nota al pie1 Car"/>
    <w:uiPriority w:val="99"/>
    <w:rsid w:val="009314A2"/>
    <w:rPr>
      <w:rFonts w:ascii="Arial" w:hAnsi="Arial"/>
      <w:lang w:val="es-ES_tradnl" w:eastAsia="x-none" w:bidi="ar-SA"/>
    </w:rPr>
  </w:style>
  <w:style w:type="character" w:customStyle="1" w:styleId="NormalCSJCar">
    <w:name w:val="Normal CSJ Car"/>
    <w:link w:val="NormalCSJ"/>
    <w:rsid w:val="00D609A6"/>
    <w:rPr>
      <w:rFonts w:ascii="Bookman Old Style" w:eastAsia="Calibri" w:hAnsi="Bookman Old Style"/>
      <w:sz w:val="28"/>
      <w:szCs w:val="28"/>
    </w:rPr>
  </w:style>
  <w:style w:type="paragraph" w:customStyle="1" w:styleId="NormalCSJ">
    <w:name w:val="Normal CSJ"/>
    <w:basedOn w:val="Normal"/>
    <w:link w:val="NormalCSJCar"/>
    <w:qFormat/>
    <w:rsid w:val="00D609A6"/>
    <w:pPr>
      <w:spacing w:line="360" w:lineRule="auto"/>
      <w:ind w:firstLine="709"/>
      <w:jc w:val="both"/>
    </w:pPr>
    <w:rPr>
      <w:rFonts w:ascii="Bookman Old Style" w:eastAsia="Calibri" w:hAnsi="Bookman Old Style"/>
      <w:sz w:val="28"/>
      <w:szCs w:val="28"/>
    </w:rPr>
  </w:style>
  <w:style w:type="paragraph" w:customStyle="1" w:styleId="CitaExtraCSJ">
    <w:name w:val="Cita Extra CSJ"/>
    <w:basedOn w:val="Textoindependiente"/>
    <w:link w:val="CitaExtraCSJCar"/>
    <w:qFormat/>
    <w:rsid w:val="005E41EE"/>
    <w:pPr>
      <w:ind w:left="680"/>
    </w:pPr>
    <w:rPr>
      <w:rFonts w:ascii="Bookman Old Style" w:hAnsi="Bookman Old Style"/>
      <w:i/>
      <w:sz w:val="24"/>
      <w:szCs w:val="28"/>
      <w:lang w:val="es-ES_tradnl" w:eastAsia="x-none"/>
    </w:rPr>
  </w:style>
  <w:style w:type="character" w:customStyle="1" w:styleId="CitaExtraCSJCar">
    <w:name w:val="Cita Extra CSJ Car"/>
    <w:link w:val="CitaExtraCSJ"/>
    <w:rsid w:val="005E41EE"/>
    <w:rPr>
      <w:rFonts w:ascii="Bookman Old Style" w:hAnsi="Bookman Old Style"/>
      <w:i/>
      <w:sz w:val="24"/>
      <w:szCs w:val="28"/>
      <w:lang w:val="es-ES_tradnl" w:eastAsia="x-none"/>
    </w:rPr>
  </w:style>
  <w:style w:type="character" w:customStyle="1" w:styleId="TextoindependienteCar">
    <w:name w:val="Texto independiente Car"/>
    <w:link w:val="Textoindependiente"/>
    <w:rsid w:val="00B91E93"/>
    <w:rPr>
      <w:rFonts w:ascii="Verdana" w:hAnsi="Verdana"/>
      <w:sz w:val="28"/>
    </w:rPr>
  </w:style>
  <w:style w:type="paragraph" w:customStyle="1" w:styleId="SubtituloCSJ">
    <w:name w:val="Subtitulo CSJ"/>
    <w:basedOn w:val="Ttulo2"/>
    <w:next w:val="NormalCSJ"/>
    <w:link w:val="SubtituloCSJCar"/>
    <w:qFormat/>
    <w:rsid w:val="00B15FD9"/>
    <w:pPr>
      <w:keepLines/>
      <w:spacing w:before="0" w:after="0" w:line="360" w:lineRule="auto"/>
      <w:ind w:firstLine="709"/>
      <w:jc w:val="both"/>
    </w:pPr>
    <w:rPr>
      <w:rFonts w:ascii="Bookman Old Style" w:hAnsi="Bookman Old Style"/>
      <w:bCs w:val="0"/>
      <w:i w:val="0"/>
      <w:iCs w:val="0"/>
      <w:szCs w:val="26"/>
      <w:lang w:val="es-MX"/>
    </w:rPr>
  </w:style>
  <w:style w:type="character" w:customStyle="1" w:styleId="SubtituloCSJCar">
    <w:name w:val="Subtitulo CSJ Car"/>
    <w:link w:val="SubtituloCSJ"/>
    <w:rsid w:val="00B15FD9"/>
    <w:rPr>
      <w:rFonts w:ascii="Bookman Old Style" w:hAnsi="Bookman Old Style"/>
      <w:b/>
      <w:sz w:val="28"/>
      <w:szCs w:val="26"/>
      <w:lang w:val="es-MX"/>
    </w:rPr>
  </w:style>
  <w:style w:type="character" w:customStyle="1" w:styleId="Ttulo2Car">
    <w:name w:val="Título 2 Car"/>
    <w:link w:val="Ttulo2"/>
    <w:semiHidden/>
    <w:rsid w:val="00853F6E"/>
    <w:rPr>
      <w:rFonts w:ascii="Calibri Light" w:eastAsia="Times New Roman" w:hAnsi="Calibri Light" w:cs="Times New Roman"/>
      <w:b/>
      <w:bCs/>
      <w:i/>
      <w:iCs/>
      <w:sz w:val="28"/>
      <w:szCs w:val="28"/>
    </w:rPr>
  </w:style>
  <w:style w:type="paragraph" w:customStyle="1" w:styleId="TituloCSJ">
    <w:name w:val="Titulo CSJ"/>
    <w:basedOn w:val="Ttulo1"/>
    <w:link w:val="TituloCSJCar"/>
    <w:qFormat/>
    <w:rsid w:val="00853F6E"/>
    <w:rPr>
      <w:rFonts w:ascii="Bookman Old Style" w:hAnsi="Bookman Old Style"/>
      <w:szCs w:val="28"/>
      <w:lang w:val="es-ES_tradnl" w:eastAsia="x-none"/>
    </w:rPr>
  </w:style>
  <w:style w:type="character" w:customStyle="1" w:styleId="TituloCSJCar">
    <w:name w:val="Titulo CSJ Car"/>
    <w:link w:val="TituloCSJ"/>
    <w:rsid w:val="00853F6E"/>
    <w:rPr>
      <w:rFonts w:ascii="Bookman Old Style" w:hAnsi="Bookman Old Style"/>
      <w:b/>
      <w:sz w:val="28"/>
      <w:szCs w:val="28"/>
      <w:lang w:val="es-ES_tradnl" w:eastAsia="x-none"/>
    </w:rPr>
  </w:style>
  <w:style w:type="character" w:customStyle="1" w:styleId="CitaIntraCSJCar">
    <w:name w:val="Cita Intra CSJ Car"/>
    <w:link w:val="CitaIntraCSJ"/>
    <w:rsid w:val="009E70C1"/>
    <w:rPr>
      <w:rFonts w:ascii="Bookman Old Style" w:eastAsia="Calibri" w:hAnsi="Bookman Old Style"/>
      <w:bCs/>
      <w:i/>
      <w:sz w:val="24"/>
      <w:szCs w:val="24"/>
    </w:rPr>
  </w:style>
  <w:style w:type="paragraph" w:customStyle="1" w:styleId="CitaIntraCSJ">
    <w:name w:val="Cita Intra CSJ"/>
    <w:basedOn w:val="NormalCSJ"/>
    <w:link w:val="CitaIntraCSJCar"/>
    <w:qFormat/>
    <w:rsid w:val="009E70C1"/>
    <w:rPr>
      <w:bCs/>
      <w:i/>
      <w:sz w:val="24"/>
      <w:szCs w:val="24"/>
    </w:rPr>
  </w:style>
  <w:style w:type="paragraph" w:styleId="Sangra2detindependiente">
    <w:name w:val="Body Text Indent 2"/>
    <w:basedOn w:val="Normal"/>
    <w:link w:val="Sangra2detindependienteCar"/>
    <w:rsid w:val="00E25386"/>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E25386"/>
  </w:style>
  <w:style w:type="paragraph" w:customStyle="1" w:styleId="Estilo">
    <w:name w:val="Estilo"/>
    <w:rsid w:val="005932AE"/>
    <w:pPr>
      <w:widowControl w:val="0"/>
      <w:autoSpaceDE w:val="0"/>
      <w:autoSpaceDN w:val="0"/>
      <w:adjustRightInd w:val="0"/>
      <w:spacing w:before="100" w:beforeAutospacing="1" w:after="100" w:afterAutospacing="1"/>
    </w:pPr>
    <w:rPr>
      <w:rFonts w:ascii="Arial" w:hAnsi="Arial" w:cs="Arial"/>
      <w:sz w:val="24"/>
      <w:szCs w:val="24"/>
      <w:lang w:val="es-ES" w:eastAsia="es-ES"/>
    </w:rPr>
  </w:style>
  <w:style w:type="paragraph" w:styleId="Sinespaciado">
    <w:name w:val="No Spacing"/>
    <w:uiPriority w:val="1"/>
    <w:qFormat/>
    <w:rsid w:val="004C5F6F"/>
    <w:rPr>
      <w:rFonts w:ascii="Calibri" w:eastAsia="Calibri" w:hAnsi="Calibri"/>
      <w:sz w:val="22"/>
      <w:szCs w:val="22"/>
      <w:lang w:eastAsia="en-US"/>
    </w:rPr>
  </w:style>
  <w:style w:type="character" w:customStyle="1" w:styleId="Ttulo3Car">
    <w:name w:val="Título 3 Car"/>
    <w:link w:val="Ttulo3"/>
    <w:semiHidden/>
    <w:rsid w:val="00CA3AA1"/>
    <w:rPr>
      <w:rFonts w:ascii="Calibri Light" w:eastAsia="Times New Roman" w:hAnsi="Calibri Light" w:cs="Times New Roman"/>
      <w:color w:val="1F4D78"/>
      <w:sz w:val="24"/>
      <w:szCs w:val="24"/>
    </w:rPr>
  </w:style>
  <w:style w:type="character" w:customStyle="1" w:styleId="FontStyle21">
    <w:name w:val="Font Style21"/>
    <w:uiPriority w:val="99"/>
    <w:rsid w:val="001960E4"/>
    <w:rPr>
      <w:rFonts w:ascii="Arial" w:hAnsi="Arial" w:cs="Arial"/>
      <w:sz w:val="22"/>
      <w:szCs w:val="22"/>
    </w:rPr>
  </w:style>
  <w:style w:type="paragraph" w:customStyle="1" w:styleId="NotaalpieCSJ">
    <w:name w:val="Nota al pie CSJ"/>
    <w:basedOn w:val="NormalCSJ"/>
    <w:link w:val="NotaalpieCSJCar"/>
    <w:qFormat/>
    <w:rsid w:val="00AF2719"/>
    <w:pPr>
      <w:spacing w:line="240" w:lineRule="auto"/>
      <w:ind w:firstLine="0"/>
    </w:pPr>
  </w:style>
  <w:style w:type="character" w:customStyle="1" w:styleId="NotaalpieCSJCar">
    <w:name w:val="Nota al pie CSJ Car"/>
    <w:link w:val="NotaalpieCSJ"/>
    <w:rsid w:val="00AF2719"/>
    <w:rPr>
      <w:rFonts w:ascii="Bookman Old Style" w:eastAsia="Calibri" w:hAnsi="Bookman Old Style"/>
      <w:sz w:val="28"/>
      <w:szCs w:val="28"/>
      <w:lang w:val="es-ES" w:eastAsia="es-ES"/>
    </w:rPr>
  </w:style>
  <w:style w:type="paragraph" w:customStyle="1" w:styleId="Refdenotaalpie2">
    <w:name w:val="Ref. de nota al pie2"/>
    <w:aliases w:val="Nota de pie,Pie de pagina"/>
    <w:basedOn w:val="Normal"/>
    <w:link w:val="Refdenotaalpie"/>
    <w:uiPriority w:val="99"/>
    <w:rsid w:val="00545889"/>
    <w:pPr>
      <w:spacing w:after="160" w:line="240" w:lineRule="exact"/>
    </w:pPr>
    <w:rPr>
      <w:sz w:val="20"/>
      <w:szCs w:val="20"/>
      <w:vertAlign w:val="superscript"/>
      <w:lang w:eastAsia="es-CO"/>
    </w:rPr>
  </w:style>
  <w:style w:type="character" w:customStyle="1" w:styleId="Ttulo4Car">
    <w:name w:val="Título 4 Car"/>
    <w:link w:val="Ttulo4"/>
    <w:semiHidden/>
    <w:rsid w:val="00BD5F2F"/>
    <w:rPr>
      <w:rFonts w:ascii="Calibri" w:eastAsia="Times New Roman" w:hAnsi="Calibri" w:cs="Times New Roman"/>
      <w:b/>
      <w:bCs/>
      <w:sz w:val="28"/>
      <w:szCs w:val="28"/>
      <w:lang w:val="es-ES" w:eastAsia="es-ES"/>
    </w:rPr>
  </w:style>
  <w:style w:type="character" w:styleId="nfasissutil">
    <w:name w:val="Subtle Emphasis"/>
    <w:basedOn w:val="Fuentedeprrafopredeter"/>
    <w:uiPriority w:val="19"/>
    <w:qFormat/>
    <w:rsid w:val="00CC74C7"/>
    <w:rPr>
      <w:i/>
      <w:iCs/>
      <w:color w:val="404040" w:themeColor="text1" w:themeTint="BF"/>
    </w:rPr>
  </w:style>
  <w:style w:type="paragraph" w:styleId="Textoindependienteprimerasangra">
    <w:name w:val="Body Text First Indent"/>
    <w:basedOn w:val="Textoindependiente"/>
    <w:link w:val="TextoindependienteprimerasangraCar"/>
    <w:rsid w:val="00B604FE"/>
    <w:pPr>
      <w:spacing w:line="240" w:lineRule="auto"/>
      <w:ind w:firstLine="360"/>
      <w:jc w:val="left"/>
    </w:pPr>
    <w:rPr>
      <w:rFonts w:ascii="Times New Roman" w:hAnsi="Times New Roman"/>
      <w:sz w:val="24"/>
      <w:szCs w:val="24"/>
    </w:rPr>
  </w:style>
  <w:style w:type="character" w:customStyle="1" w:styleId="TextoindependienteprimerasangraCar">
    <w:name w:val="Texto independiente primera sangría Car"/>
    <w:basedOn w:val="TextoindependienteCar"/>
    <w:link w:val="Textoindependienteprimerasangra"/>
    <w:rsid w:val="00B604FE"/>
    <w:rPr>
      <w:rFonts w:ascii="Verdana" w:hAnsi="Verdana"/>
      <w:sz w:val="24"/>
      <w:szCs w:val="24"/>
      <w:lang w:val="es-ES" w:eastAsia="es-ES"/>
    </w:rPr>
  </w:style>
  <w:style w:type="paragraph" w:customStyle="1" w:styleId="ParrafoCSJ">
    <w:name w:val="Parrafo # CSJ"/>
    <w:basedOn w:val="Ttulo3"/>
    <w:next w:val="NormalCSJ"/>
    <w:link w:val="ParrafoCSJCar"/>
    <w:qFormat/>
    <w:rsid w:val="00A67128"/>
    <w:pPr>
      <w:spacing w:before="0" w:line="360" w:lineRule="auto"/>
      <w:ind w:firstLine="709"/>
      <w:jc w:val="both"/>
    </w:pPr>
    <w:rPr>
      <w:rFonts w:ascii="Bookman Old Style" w:eastAsiaTheme="majorEastAsia" w:hAnsi="Bookman Old Style" w:cstheme="majorBidi"/>
      <w:color w:val="auto"/>
      <w:sz w:val="28"/>
      <w:lang w:val="es-MX"/>
    </w:rPr>
  </w:style>
  <w:style w:type="character" w:customStyle="1" w:styleId="ParrafoCSJCar">
    <w:name w:val="Parrafo # CSJ Car"/>
    <w:basedOn w:val="Ttulo2Car"/>
    <w:link w:val="ParrafoCSJ"/>
    <w:rsid w:val="00A67128"/>
    <w:rPr>
      <w:rFonts w:ascii="Bookman Old Style" w:eastAsiaTheme="majorEastAsia" w:hAnsi="Bookman Old Style" w:cstheme="majorBidi"/>
      <w:b w:val="0"/>
      <w:bCs w:val="0"/>
      <w:i w:val="0"/>
      <w:iCs w:val="0"/>
      <w:sz w:val="28"/>
      <w:szCs w:val="24"/>
      <w:lang w:val="es-MX" w:eastAsia="es-ES"/>
    </w:rPr>
  </w:style>
  <w:style w:type="character" w:styleId="Hipervnculo">
    <w:name w:val="Hyperlink"/>
    <w:basedOn w:val="Fuentedeprrafopredeter"/>
    <w:rsid w:val="0085717A"/>
    <w:rPr>
      <w:color w:val="0563C1" w:themeColor="hyperlink"/>
      <w:u w:val="single"/>
    </w:rPr>
  </w:style>
  <w:style w:type="character" w:styleId="Mencinsinresolver">
    <w:name w:val="Unresolved Mention"/>
    <w:basedOn w:val="Fuentedeprrafopredeter"/>
    <w:uiPriority w:val="99"/>
    <w:semiHidden/>
    <w:unhideWhenUsed/>
    <w:rsid w:val="00857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95">
      <w:bodyDiv w:val="1"/>
      <w:marLeft w:val="0"/>
      <w:marRight w:val="0"/>
      <w:marTop w:val="0"/>
      <w:marBottom w:val="0"/>
      <w:divBdr>
        <w:top w:val="none" w:sz="0" w:space="0" w:color="auto"/>
        <w:left w:val="none" w:sz="0" w:space="0" w:color="auto"/>
        <w:bottom w:val="none" w:sz="0" w:space="0" w:color="auto"/>
        <w:right w:val="none" w:sz="0" w:space="0" w:color="auto"/>
      </w:divBdr>
    </w:div>
    <w:div w:id="11879543">
      <w:bodyDiv w:val="1"/>
      <w:marLeft w:val="0"/>
      <w:marRight w:val="0"/>
      <w:marTop w:val="0"/>
      <w:marBottom w:val="0"/>
      <w:divBdr>
        <w:top w:val="none" w:sz="0" w:space="0" w:color="auto"/>
        <w:left w:val="none" w:sz="0" w:space="0" w:color="auto"/>
        <w:bottom w:val="none" w:sz="0" w:space="0" w:color="auto"/>
        <w:right w:val="none" w:sz="0" w:space="0" w:color="auto"/>
      </w:divBdr>
    </w:div>
    <w:div w:id="28846126">
      <w:bodyDiv w:val="1"/>
      <w:marLeft w:val="0"/>
      <w:marRight w:val="0"/>
      <w:marTop w:val="0"/>
      <w:marBottom w:val="0"/>
      <w:divBdr>
        <w:top w:val="none" w:sz="0" w:space="0" w:color="auto"/>
        <w:left w:val="none" w:sz="0" w:space="0" w:color="auto"/>
        <w:bottom w:val="none" w:sz="0" w:space="0" w:color="auto"/>
        <w:right w:val="none" w:sz="0" w:space="0" w:color="auto"/>
      </w:divBdr>
      <w:divsChild>
        <w:div w:id="983659691">
          <w:marLeft w:val="0"/>
          <w:marRight w:val="0"/>
          <w:marTop w:val="0"/>
          <w:marBottom w:val="0"/>
          <w:divBdr>
            <w:top w:val="none" w:sz="0" w:space="0" w:color="auto"/>
            <w:left w:val="none" w:sz="0" w:space="0" w:color="auto"/>
            <w:bottom w:val="none" w:sz="0" w:space="0" w:color="auto"/>
            <w:right w:val="none" w:sz="0" w:space="0" w:color="auto"/>
          </w:divBdr>
          <w:divsChild>
            <w:div w:id="1350642749">
              <w:marLeft w:val="0"/>
              <w:marRight w:val="0"/>
              <w:marTop w:val="0"/>
              <w:marBottom w:val="0"/>
              <w:divBdr>
                <w:top w:val="none" w:sz="0" w:space="0" w:color="auto"/>
                <w:left w:val="none" w:sz="0" w:space="0" w:color="auto"/>
                <w:bottom w:val="none" w:sz="0" w:space="0" w:color="auto"/>
                <w:right w:val="none" w:sz="0" w:space="0" w:color="auto"/>
              </w:divBdr>
              <w:divsChild>
                <w:div w:id="665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1789">
      <w:bodyDiv w:val="1"/>
      <w:marLeft w:val="0"/>
      <w:marRight w:val="0"/>
      <w:marTop w:val="0"/>
      <w:marBottom w:val="0"/>
      <w:divBdr>
        <w:top w:val="none" w:sz="0" w:space="0" w:color="auto"/>
        <w:left w:val="none" w:sz="0" w:space="0" w:color="auto"/>
        <w:bottom w:val="none" w:sz="0" w:space="0" w:color="auto"/>
        <w:right w:val="none" w:sz="0" w:space="0" w:color="auto"/>
      </w:divBdr>
    </w:div>
    <w:div w:id="74515333">
      <w:bodyDiv w:val="1"/>
      <w:marLeft w:val="0"/>
      <w:marRight w:val="0"/>
      <w:marTop w:val="0"/>
      <w:marBottom w:val="0"/>
      <w:divBdr>
        <w:top w:val="none" w:sz="0" w:space="0" w:color="auto"/>
        <w:left w:val="none" w:sz="0" w:space="0" w:color="auto"/>
        <w:bottom w:val="none" w:sz="0" w:space="0" w:color="auto"/>
        <w:right w:val="none" w:sz="0" w:space="0" w:color="auto"/>
      </w:divBdr>
    </w:div>
    <w:div w:id="87040504">
      <w:bodyDiv w:val="1"/>
      <w:marLeft w:val="0"/>
      <w:marRight w:val="0"/>
      <w:marTop w:val="0"/>
      <w:marBottom w:val="0"/>
      <w:divBdr>
        <w:top w:val="none" w:sz="0" w:space="0" w:color="auto"/>
        <w:left w:val="none" w:sz="0" w:space="0" w:color="auto"/>
        <w:bottom w:val="none" w:sz="0" w:space="0" w:color="auto"/>
        <w:right w:val="none" w:sz="0" w:space="0" w:color="auto"/>
      </w:divBdr>
    </w:div>
    <w:div w:id="90128862">
      <w:bodyDiv w:val="1"/>
      <w:marLeft w:val="0"/>
      <w:marRight w:val="0"/>
      <w:marTop w:val="0"/>
      <w:marBottom w:val="0"/>
      <w:divBdr>
        <w:top w:val="none" w:sz="0" w:space="0" w:color="auto"/>
        <w:left w:val="none" w:sz="0" w:space="0" w:color="auto"/>
        <w:bottom w:val="none" w:sz="0" w:space="0" w:color="auto"/>
        <w:right w:val="none" w:sz="0" w:space="0" w:color="auto"/>
      </w:divBdr>
    </w:div>
    <w:div w:id="98573181">
      <w:bodyDiv w:val="1"/>
      <w:marLeft w:val="0"/>
      <w:marRight w:val="0"/>
      <w:marTop w:val="0"/>
      <w:marBottom w:val="0"/>
      <w:divBdr>
        <w:top w:val="none" w:sz="0" w:space="0" w:color="auto"/>
        <w:left w:val="none" w:sz="0" w:space="0" w:color="auto"/>
        <w:bottom w:val="none" w:sz="0" w:space="0" w:color="auto"/>
        <w:right w:val="none" w:sz="0" w:space="0" w:color="auto"/>
      </w:divBdr>
    </w:div>
    <w:div w:id="117382415">
      <w:bodyDiv w:val="1"/>
      <w:marLeft w:val="0"/>
      <w:marRight w:val="0"/>
      <w:marTop w:val="0"/>
      <w:marBottom w:val="0"/>
      <w:divBdr>
        <w:top w:val="none" w:sz="0" w:space="0" w:color="auto"/>
        <w:left w:val="none" w:sz="0" w:space="0" w:color="auto"/>
        <w:bottom w:val="none" w:sz="0" w:space="0" w:color="auto"/>
        <w:right w:val="none" w:sz="0" w:space="0" w:color="auto"/>
      </w:divBdr>
    </w:div>
    <w:div w:id="140194505">
      <w:bodyDiv w:val="1"/>
      <w:marLeft w:val="0"/>
      <w:marRight w:val="0"/>
      <w:marTop w:val="0"/>
      <w:marBottom w:val="0"/>
      <w:divBdr>
        <w:top w:val="none" w:sz="0" w:space="0" w:color="auto"/>
        <w:left w:val="none" w:sz="0" w:space="0" w:color="auto"/>
        <w:bottom w:val="none" w:sz="0" w:space="0" w:color="auto"/>
        <w:right w:val="none" w:sz="0" w:space="0" w:color="auto"/>
      </w:divBdr>
    </w:div>
    <w:div w:id="142355008">
      <w:bodyDiv w:val="1"/>
      <w:marLeft w:val="0"/>
      <w:marRight w:val="0"/>
      <w:marTop w:val="0"/>
      <w:marBottom w:val="0"/>
      <w:divBdr>
        <w:top w:val="none" w:sz="0" w:space="0" w:color="auto"/>
        <w:left w:val="none" w:sz="0" w:space="0" w:color="auto"/>
        <w:bottom w:val="none" w:sz="0" w:space="0" w:color="auto"/>
        <w:right w:val="none" w:sz="0" w:space="0" w:color="auto"/>
      </w:divBdr>
      <w:divsChild>
        <w:div w:id="1128550112">
          <w:marLeft w:val="0"/>
          <w:marRight w:val="0"/>
          <w:marTop w:val="0"/>
          <w:marBottom w:val="0"/>
          <w:divBdr>
            <w:top w:val="none" w:sz="0" w:space="0" w:color="auto"/>
            <w:left w:val="none" w:sz="0" w:space="0" w:color="auto"/>
            <w:bottom w:val="none" w:sz="0" w:space="0" w:color="auto"/>
            <w:right w:val="none" w:sz="0" w:space="0" w:color="auto"/>
          </w:divBdr>
          <w:divsChild>
            <w:div w:id="781605562">
              <w:marLeft w:val="0"/>
              <w:marRight w:val="0"/>
              <w:marTop w:val="0"/>
              <w:marBottom w:val="0"/>
              <w:divBdr>
                <w:top w:val="none" w:sz="0" w:space="0" w:color="auto"/>
                <w:left w:val="none" w:sz="0" w:space="0" w:color="auto"/>
                <w:bottom w:val="none" w:sz="0" w:space="0" w:color="auto"/>
                <w:right w:val="none" w:sz="0" w:space="0" w:color="auto"/>
              </w:divBdr>
              <w:divsChild>
                <w:div w:id="14517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6071">
      <w:bodyDiv w:val="1"/>
      <w:marLeft w:val="0"/>
      <w:marRight w:val="0"/>
      <w:marTop w:val="0"/>
      <w:marBottom w:val="0"/>
      <w:divBdr>
        <w:top w:val="none" w:sz="0" w:space="0" w:color="auto"/>
        <w:left w:val="none" w:sz="0" w:space="0" w:color="auto"/>
        <w:bottom w:val="none" w:sz="0" w:space="0" w:color="auto"/>
        <w:right w:val="none" w:sz="0" w:space="0" w:color="auto"/>
      </w:divBdr>
    </w:div>
    <w:div w:id="166680082">
      <w:bodyDiv w:val="1"/>
      <w:marLeft w:val="0"/>
      <w:marRight w:val="0"/>
      <w:marTop w:val="0"/>
      <w:marBottom w:val="0"/>
      <w:divBdr>
        <w:top w:val="none" w:sz="0" w:space="0" w:color="auto"/>
        <w:left w:val="none" w:sz="0" w:space="0" w:color="auto"/>
        <w:bottom w:val="none" w:sz="0" w:space="0" w:color="auto"/>
        <w:right w:val="none" w:sz="0" w:space="0" w:color="auto"/>
      </w:divBdr>
    </w:div>
    <w:div w:id="180625727">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218903707">
      <w:bodyDiv w:val="1"/>
      <w:marLeft w:val="0"/>
      <w:marRight w:val="0"/>
      <w:marTop w:val="0"/>
      <w:marBottom w:val="0"/>
      <w:divBdr>
        <w:top w:val="none" w:sz="0" w:space="0" w:color="auto"/>
        <w:left w:val="none" w:sz="0" w:space="0" w:color="auto"/>
        <w:bottom w:val="none" w:sz="0" w:space="0" w:color="auto"/>
        <w:right w:val="none" w:sz="0" w:space="0" w:color="auto"/>
      </w:divBdr>
      <w:divsChild>
        <w:div w:id="1706980097">
          <w:marLeft w:val="0"/>
          <w:marRight w:val="0"/>
          <w:marTop w:val="0"/>
          <w:marBottom w:val="0"/>
          <w:divBdr>
            <w:top w:val="none" w:sz="0" w:space="0" w:color="auto"/>
            <w:left w:val="none" w:sz="0" w:space="0" w:color="auto"/>
            <w:bottom w:val="none" w:sz="0" w:space="0" w:color="auto"/>
            <w:right w:val="none" w:sz="0" w:space="0" w:color="auto"/>
          </w:divBdr>
          <w:divsChild>
            <w:div w:id="2101022767">
              <w:marLeft w:val="0"/>
              <w:marRight w:val="0"/>
              <w:marTop w:val="0"/>
              <w:marBottom w:val="0"/>
              <w:divBdr>
                <w:top w:val="none" w:sz="0" w:space="0" w:color="auto"/>
                <w:left w:val="none" w:sz="0" w:space="0" w:color="auto"/>
                <w:bottom w:val="none" w:sz="0" w:space="0" w:color="auto"/>
                <w:right w:val="none" w:sz="0" w:space="0" w:color="auto"/>
              </w:divBdr>
              <w:divsChild>
                <w:div w:id="9539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8961">
      <w:bodyDiv w:val="1"/>
      <w:marLeft w:val="0"/>
      <w:marRight w:val="0"/>
      <w:marTop w:val="0"/>
      <w:marBottom w:val="0"/>
      <w:divBdr>
        <w:top w:val="none" w:sz="0" w:space="0" w:color="auto"/>
        <w:left w:val="none" w:sz="0" w:space="0" w:color="auto"/>
        <w:bottom w:val="none" w:sz="0" w:space="0" w:color="auto"/>
        <w:right w:val="none" w:sz="0" w:space="0" w:color="auto"/>
      </w:divBdr>
    </w:div>
    <w:div w:id="240020905">
      <w:bodyDiv w:val="1"/>
      <w:marLeft w:val="0"/>
      <w:marRight w:val="0"/>
      <w:marTop w:val="0"/>
      <w:marBottom w:val="0"/>
      <w:divBdr>
        <w:top w:val="none" w:sz="0" w:space="0" w:color="auto"/>
        <w:left w:val="none" w:sz="0" w:space="0" w:color="auto"/>
        <w:bottom w:val="none" w:sz="0" w:space="0" w:color="auto"/>
        <w:right w:val="none" w:sz="0" w:space="0" w:color="auto"/>
      </w:divBdr>
    </w:div>
    <w:div w:id="240531372">
      <w:bodyDiv w:val="1"/>
      <w:marLeft w:val="0"/>
      <w:marRight w:val="0"/>
      <w:marTop w:val="0"/>
      <w:marBottom w:val="0"/>
      <w:divBdr>
        <w:top w:val="none" w:sz="0" w:space="0" w:color="auto"/>
        <w:left w:val="none" w:sz="0" w:space="0" w:color="auto"/>
        <w:bottom w:val="none" w:sz="0" w:space="0" w:color="auto"/>
        <w:right w:val="none" w:sz="0" w:space="0" w:color="auto"/>
      </w:divBdr>
    </w:div>
    <w:div w:id="291329606">
      <w:bodyDiv w:val="1"/>
      <w:marLeft w:val="0"/>
      <w:marRight w:val="0"/>
      <w:marTop w:val="0"/>
      <w:marBottom w:val="0"/>
      <w:divBdr>
        <w:top w:val="none" w:sz="0" w:space="0" w:color="auto"/>
        <w:left w:val="none" w:sz="0" w:space="0" w:color="auto"/>
        <w:bottom w:val="none" w:sz="0" w:space="0" w:color="auto"/>
        <w:right w:val="none" w:sz="0" w:space="0" w:color="auto"/>
      </w:divBdr>
    </w:div>
    <w:div w:id="300037417">
      <w:bodyDiv w:val="1"/>
      <w:marLeft w:val="0"/>
      <w:marRight w:val="0"/>
      <w:marTop w:val="0"/>
      <w:marBottom w:val="0"/>
      <w:divBdr>
        <w:top w:val="none" w:sz="0" w:space="0" w:color="auto"/>
        <w:left w:val="none" w:sz="0" w:space="0" w:color="auto"/>
        <w:bottom w:val="none" w:sz="0" w:space="0" w:color="auto"/>
        <w:right w:val="none" w:sz="0" w:space="0" w:color="auto"/>
      </w:divBdr>
    </w:div>
    <w:div w:id="317538233">
      <w:bodyDiv w:val="1"/>
      <w:marLeft w:val="0"/>
      <w:marRight w:val="0"/>
      <w:marTop w:val="0"/>
      <w:marBottom w:val="0"/>
      <w:divBdr>
        <w:top w:val="none" w:sz="0" w:space="0" w:color="auto"/>
        <w:left w:val="none" w:sz="0" w:space="0" w:color="auto"/>
        <w:bottom w:val="none" w:sz="0" w:space="0" w:color="auto"/>
        <w:right w:val="none" w:sz="0" w:space="0" w:color="auto"/>
      </w:divBdr>
    </w:div>
    <w:div w:id="333805284">
      <w:bodyDiv w:val="1"/>
      <w:marLeft w:val="0"/>
      <w:marRight w:val="0"/>
      <w:marTop w:val="0"/>
      <w:marBottom w:val="0"/>
      <w:divBdr>
        <w:top w:val="none" w:sz="0" w:space="0" w:color="auto"/>
        <w:left w:val="none" w:sz="0" w:space="0" w:color="auto"/>
        <w:bottom w:val="none" w:sz="0" w:space="0" w:color="auto"/>
        <w:right w:val="none" w:sz="0" w:space="0" w:color="auto"/>
      </w:divBdr>
    </w:div>
    <w:div w:id="356319573">
      <w:bodyDiv w:val="1"/>
      <w:marLeft w:val="0"/>
      <w:marRight w:val="0"/>
      <w:marTop w:val="0"/>
      <w:marBottom w:val="0"/>
      <w:divBdr>
        <w:top w:val="none" w:sz="0" w:space="0" w:color="auto"/>
        <w:left w:val="none" w:sz="0" w:space="0" w:color="auto"/>
        <w:bottom w:val="none" w:sz="0" w:space="0" w:color="auto"/>
        <w:right w:val="none" w:sz="0" w:space="0" w:color="auto"/>
      </w:divBdr>
    </w:div>
    <w:div w:id="414740787">
      <w:bodyDiv w:val="1"/>
      <w:marLeft w:val="0"/>
      <w:marRight w:val="0"/>
      <w:marTop w:val="0"/>
      <w:marBottom w:val="0"/>
      <w:divBdr>
        <w:top w:val="none" w:sz="0" w:space="0" w:color="auto"/>
        <w:left w:val="none" w:sz="0" w:space="0" w:color="auto"/>
        <w:bottom w:val="none" w:sz="0" w:space="0" w:color="auto"/>
        <w:right w:val="none" w:sz="0" w:space="0" w:color="auto"/>
      </w:divBdr>
    </w:div>
    <w:div w:id="442116323">
      <w:bodyDiv w:val="1"/>
      <w:marLeft w:val="0"/>
      <w:marRight w:val="0"/>
      <w:marTop w:val="0"/>
      <w:marBottom w:val="0"/>
      <w:divBdr>
        <w:top w:val="none" w:sz="0" w:space="0" w:color="auto"/>
        <w:left w:val="none" w:sz="0" w:space="0" w:color="auto"/>
        <w:bottom w:val="none" w:sz="0" w:space="0" w:color="auto"/>
        <w:right w:val="none" w:sz="0" w:space="0" w:color="auto"/>
      </w:divBdr>
    </w:div>
    <w:div w:id="442844994">
      <w:bodyDiv w:val="1"/>
      <w:marLeft w:val="0"/>
      <w:marRight w:val="0"/>
      <w:marTop w:val="0"/>
      <w:marBottom w:val="0"/>
      <w:divBdr>
        <w:top w:val="none" w:sz="0" w:space="0" w:color="auto"/>
        <w:left w:val="none" w:sz="0" w:space="0" w:color="auto"/>
        <w:bottom w:val="none" w:sz="0" w:space="0" w:color="auto"/>
        <w:right w:val="none" w:sz="0" w:space="0" w:color="auto"/>
      </w:divBdr>
    </w:div>
    <w:div w:id="492919923">
      <w:bodyDiv w:val="1"/>
      <w:marLeft w:val="0"/>
      <w:marRight w:val="0"/>
      <w:marTop w:val="0"/>
      <w:marBottom w:val="0"/>
      <w:divBdr>
        <w:top w:val="none" w:sz="0" w:space="0" w:color="auto"/>
        <w:left w:val="none" w:sz="0" w:space="0" w:color="auto"/>
        <w:bottom w:val="none" w:sz="0" w:space="0" w:color="auto"/>
        <w:right w:val="none" w:sz="0" w:space="0" w:color="auto"/>
      </w:divBdr>
    </w:div>
    <w:div w:id="493953706">
      <w:bodyDiv w:val="1"/>
      <w:marLeft w:val="0"/>
      <w:marRight w:val="0"/>
      <w:marTop w:val="0"/>
      <w:marBottom w:val="0"/>
      <w:divBdr>
        <w:top w:val="none" w:sz="0" w:space="0" w:color="auto"/>
        <w:left w:val="none" w:sz="0" w:space="0" w:color="auto"/>
        <w:bottom w:val="none" w:sz="0" w:space="0" w:color="auto"/>
        <w:right w:val="none" w:sz="0" w:space="0" w:color="auto"/>
      </w:divBdr>
    </w:div>
    <w:div w:id="499125657">
      <w:bodyDiv w:val="1"/>
      <w:marLeft w:val="0"/>
      <w:marRight w:val="0"/>
      <w:marTop w:val="0"/>
      <w:marBottom w:val="0"/>
      <w:divBdr>
        <w:top w:val="none" w:sz="0" w:space="0" w:color="auto"/>
        <w:left w:val="none" w:sz="0" w:space="0" w:color="auto"/>
        <w:bottom w:val="none" w:sz="0" w:space="0" w:color="auto"/>
        <w:right w:val="none" w:sz="0" w:space="0" w:color="auto"/>
      </w:divBdr>
    </w:div>
    <w:div w:id="515582710">
      <w:bodyDiv w:val="1"/>
      <w:marLeft w:val="0"/>
      <w:marRight w:val="0"/>
      <w:marTop w:val="0"/>
      <w:marBottom w:val="0"/>
      <w:divBdr>
        <w:top w:val="none" w:sz="0" w:space="0" w:color="auto"/>
        <w:left w:val="none" w:sz="0" w:space="0" w:color="auto"/>
        <w:bottom w:val="none" w:sz="0" w:space="0" w:color="auto"/>
        <w:right w:val="none" w:sz="0" w:space="0" w:color="auto"/>
      </w:divBdr>
    </w:div>
    <w:div w:id="546376586">
      <w:bodyDiv w:val="1"/>
      <w:marLeft w:val="0"/>
      <w:marRight w:val="0"/>
      <w:marTop w:val="0"/>
      <w:marBottom w:val="0"/>
      <w:divBdr>
        <w:top w:val="none" w:sz="0" w:space="0" w:color="auto"/>
        <w:left w:val="none" w:sz="0" w:space="0" w:color="auto"/>
        <w:bottom w:val="none" w:sz="0" w:space="0" w:color="auto"/>
        <w:right w:val="none" w:sz="0" w:space="0" w:color="auto"/>
      </w:divBdr>
    </w:div>
    <w:div w:id="574361263">
      <w:bodyDiv w:val="1"/>
      <w:marLeft w:val="0"/>
      <w:marRight w:val="0"/>
      <w:marTop w:val="0"/>
      <w:marBottom w:val="0"/>
      <w:divBdr>
        <w:top w:val="none" w:sz="0" w:space="0" w:color="auto"/>
        <w:left w:val="none" w:sz="0" w:space="0" w:color="auto"/>
        <w:bottom w:val="none" w:sz="0" w:space="0" w:color="auto"/>
        <w:right w:val="none" w:sz="0" w:space="0" w:color="auto"/>
      </w:divBdr>
    </w:div>
    <w:div w:id="605188413">
      <w:bodyDiv w:val="1"/>
      <w:marLeft w:val="0"/>
      <w:marRight w:val="0"/>
      <w:marTop w:val="0"/>
      <w:marBottom w:val="0"/>
      <w:divBdr>
        <w:top w:val="none" w:sz="0" w:space="0" w:color="auto"/>
        <w:left w:val="none" w:sz="0" w:space="0" w:color="auto"/>
        <w:bottom w:val="none" w:sz="0" w:space="0" w:color="auto"/>
        <w:right w:val="none" w:sz="0" w:space="0" w:color="auto"/>
      </w:divBdr>
    </w:div>
    <w:div w:id="627246654">
      <w:bodyDiv w:val="1"/>
      <w:marLeft w:val="0"/>
      <w:marRight w:val="0"/>
      <w:marTop w:val="0"/>
      <w:marBottom w:val="0"/>
      <w:divBdr>
        <w:top w:val="none" w:sz="0" w:space="0" w:color="auto"/>
        <w:left w:val="none" w:sz="0" w:space="0" w:color="auto"/>
        <w:bottom w:val="none" w:sz="0" w:space="0" w:color="auto"/>
        <w:right w:val="none" w:sz="0" w:space="0" w:color="auto"/>
      </w:divBdr>
    </w:div>
    <w:div w:id="627322191">
      <w:bodyDiv w:val="1"/>
      <w:marLeft w:val="0"/>
      <w:marRight w:val="0"/>
      <w:marTop w:val="0"/>
      <w:marBottom w:val="0"/>
      <w:divBdr>
        <w:top w:val="none" w:sz="0" w:space="0" w:color="auto"/>
        <w:left w:val="none" w:sz="0" w:space="0" w:color="auto"/>
        <w:bottom w:val="none" w:sz="0" w:space="0" w:color="auto"/>
        <w:right w:val="none" w:sz="0" w:space="0" w:color="auto"/>
      </w:divBdr>
    </w:div>
    <w:div w:id="654408437">
      <w:bodyDiv w:val="1"/>
      <w:marLeft w:val="0"/>
      <w:marRight w:val="0"/>
      <w:marTop w:val="0"/>
      <w:marBottom w:val="0"/>
      <w:divBdr>
        <w:top w:val="none" w:sz="0" w:space="0" w:color="auto"/>
        <w:left w:val="none" w:sz="0" w:space="0" w:color="auto"/>
        <w:bottom w:val="none" w:sz="0" w:space="0" w:color="auto"/>
        <w:right w:val="none" w:sz="0" w:space="0" w:color="auto"/>
      </w:divBdr>
    </w:div>
    <w:div w:id="679350653">
      <w:bodyDiv w:val="1"/>
      <w:marLeft w:val="0"/>
      <w:marRight w:val="0"/>
      <w:marTop w:val="0"/>
      <w:marBottom w:val="0"/>
      <w:divBdr>
        <w:top w:val="none" w:sz="0" w:space="0" w:color="auto"/>
        <w:left w:val="none" w:sz="0" w:space="0" w:color="auto"/>
        <w:bottom w:val="none" w:sz="0" w:space="0" w:color="auto"/>
        <w:right w:val="none" w:sz="0" w:space="0" w:color="auto"/>
      </w:divBdr>
    </w:div>
    <w:div w:id="691881083">
      <w:bodyDiv w:val="1"/>
      <w:marLeft w:val="0"/>
      <w:marRight w:val="0"/>
      <w:marTop w:val="0"/>
      <w:marBottom w:val="0"/>
      <w:divBdr>
        <w:top w:val="none" w:sz="0" w:space="0" w:color="auto"/>
        <w:left w:val="none" w:sz="0" w:space="0" w:color="auto"/>
        <w:bottom w:val="none" w:sz="0" w:space="0" w:color="auto"/>
        <w:right w:val="none" w:sz="0" w:space="0" w:color="auto"/>
      </w:divBdr>
    </w:div>
    <w:div w:id="699936451">
      <w:bodyDiv w:val="1"/>
      <w:marLeft w:val="0"/>
      <w:marRight w:val="0"/>
      <w:marTop w:val="0"/>
      <w:marBottom w:val="0"/>
      <w:divBdr>
        <w:top w:val="none" w:sz="0" w:space="0" w:color="auto"/>
        <w:left w:val="none" w:sz="0" w:space="0" w:color="auto"/>
        <w:bottom w:val="none" w:sz="0" w:space="0" w:color="auto"/>
        <w:right w:val="none" w:sz="0" w:space="0" w:color="auto"/>
      </w:divBdr>
    </w:div>
    <w:div w:id="736244978">
      <w:bodyDiv w:val="1"/>
      <w:marLeft w:val="0"/>
      <w:marRight w:val="0"/>
      <w:marTop w:val="0"/>
      <w:marBottom w:val="0"/>
      <w:divBdr>
        <w:top w:val="none" w:sz="0" w:space="0" w:color="auto"/>
        <w:left w:val="none" w:sz="0" w:space="0" w:color="auto"/>
        <w:bottom w:val="none" w:sz="0" w:space="0" w:color="auto"/>
        <w:right w:val="none" w:sz="0" w:space="0" w:color="auto"/>
      </w:divBdr>
    </w:div>
    <w:div w:id="739838389">
      <w:bodyDiv w:val="1"/>
      <w:marLeft w:val="0"/>
      <w:marRight w:val="0"/>
      <w:marTop w:val="0"/>
      <w:marBottom w:val="0"/>
      <w:divBdr>
        <w:top w:val="none" w:sz="0" w:space="0" w:color="auto"/>
        <w:left w:val="none" w:sz="0" w:space="0" w:color="auto"/>
        <w:bottom w:val="none" w:sz="0" w:space="0" w:color="auto"/>
        <w:right w:val="none" w:sz="0" w:space="0" w:color="auto"/>
      </w:divBdr>
    </w:div>
    <w:div w:id="774910451">
      <w:bodyDiv w:val="1"/>
      <w:marLeft w:val="0"/>
      <w:marRight w:val="0"/>
      <w:marTop w:val="0"/>
      <w:marBottom w:val="0"/>
      <w:divBdr>
        <w:top w:val="none" w:sz="0" w:space="0" w:color="auto"/>
        <w:left w:val="none" w:sz="0" w:space="0" w:color="auto"/>
        <w:bottom w:val="none" w:sz="0" w:space="0" w:color="auto"/>
        <w:right w:val="none" w:sz="0" w:space="0" w:color="auto"/>
      </w:divBdr>
    </w:div>
    <w:div w:id="781652804">
      <w:bodyDiv w:val="1"/>
      <w:marLeft w:val="0"/>
      <w:marRight w:val="0"/>
      <w:marTop w:val="0"/>
      <w:marBottom w:val="0"/>
      <w:divBdr>
        <w:top w:val="none" w:sz="0" w:space="0" w:color="auto"/>
        <w:left w:val="none" w:sz="0" w:space="0" w:color="auto"/>
        <w:bottom w:val="none" w:sz="0" w:space="0" w:color="auto"/>
        <w:right w:val="none" w:sz="0" w:space="0" w:color="auto"/>
      </w:divBdr>
    </w:div>
    <w:div w:id="790055024">
      <w:bodyDiv w:val="1"/>
      <w:marLeft w:val="0"/>
      <w:marRight w:val="0"/>
      <w:marTop w:val="0"/>
      <w:marBottom w:val="0"/>
      <w:divBdr>
        <w:top w:val="none" w:sz="0" w:space="0" w:color="auto"/>
        <w:left w:val="none" w:sz="0" w:space="0" w:color="auto"/>
        <w:bottom w:val="none" w:sz="0" w:space="0" w:color="auto"/>
        <w:right w:val="none" w:sz="0" w:space="0" w:color="auto"/>
      </w:divBdr>
    </w:div>
    <w:div w:id="797063906">
      <w:bodyDiv w:val="1"/>
      <w:marLeft w:val="0"/>
      <w:marRight w:val="0"/>
      <w:marTop w:val="0"/>
      <w:marBottom w:val="0"/>
      <w:divBdr>
        <w:top w:val="none" w:sz="0" w:space="0" w:color="auto"/>
        <w:left w:val="none" w:sz="0" w:space="0" w:color="auto"/>
        <w:bottom w:val="none" w:sz="0" w:space="0" w:color="auto"/>
        <w:right w:val="none" w:sz="0" w:space="0" w:color="auto"/>
      </w:divBdr>
    </w:div>
    <w:div w:id="799223118">
      <w:bodyDiv w:val="1"/>
      <w:marLeft w:val="0"/>
      <w:marRight w:val="0"/>
      <w:marTop w:val="0"/>
      <w:marBottom w:val="0"/>
      <w:divBdr>
        <w:top w:val="none" w:sz="0" w:space="0" w:color="auto"/>
        <w:left w:val="none" w:sz="0" w:space="0" w:color="auto"/>
        <w:bottom w:val="none" w:sz="0" w:space="0" w:color="auto"/>
        <w:right w:val="none" w:sz="0" w:space="0" w:color="auto"/>
      </w:divBdr>
    </w:div>
    <w:div w:id="805662146">
      <w:bodyDiv w:val="1"/>
      <w:marLeft w:val="0"/>
      <w:marRight w:val="0"/>
      <w:marTop w:val="0"/>
      <w:marBottom w:val="0"/>
      <w:divBdr>
        <w:top w:val="none" w:sz="0" w:space="0" w:color="auto"/>
        <w:left w:val="none" w:sz="0" w:space="0" w:color="auto"/>
        <w:bottom w:val="none" w:sz="0" w:space="0" w:color="auto"/>
        <w:right w:val="none" w:sz="0" w:space="0" w:color="auto"/>
      </w:divBdr>
    </w:div>
    <w:div w:id="826286787">
      <w:bodyDiv w:val="1"/>
      <w:marLeft w:val="0"/>
      <w:marRight w:val="0"/>
      <w:marTop w:val="0"/>
      <w:marBottom w:val="0"/>
      <w:divBdr>
        <w:top w:val="none" w:sz="0" w:space="0" w:color="auto"/>
        <w:left w:val="none" w:sz="0" w:space="0" w:color="auto"/>
        <w:bottom w:val="none" w:sz="0" w:space="0" w:color="auto"/>
        <w:right w:val="none" w:sz="0" w:space="0" w:color="auto"/>
      </w:divBdr>
    </w:div>
    <w:div w:id="868838522">
      <w:bodyDiv w:val="1"/>
      <w:marLeft w:val="0"/>
      <w:marRight w:val="0"/>
      <w:marTop w:val="0"/>
      <w:marBottom w:val="0"/>
      <w:divBdr>
        <w:top w:val="none" w:sz="0" w:space="0" w:color="auto"/>
        <w:left w:val="none" w:sz="0" w:space="0" w:color="auto"/>
        <w:bottom w:val="none" w:sz="0" w:space="0" w:color="auto"/>
        <w:right w:val="none" w:sz="0" w:space="0" w:color="auto"/>
      </w:divBdr>
    </w:div>
    <w:div w:id="955019870">
      <w:bodyDiv w:val="1"/>
      <w:marLeft w:val="0"/>
      <w:marRight w:val="0"/>
      <w:marTop w:val="0"/>
      <w:marBottom w:val="0"/>
      <w:divBdr>
        <w:top w:val="none" w:sz="0" w:space="0" w:color="auto"/>
        <w:left w:val="none" w:sz="0" w:space="0" w:color="auto"/>
        <w:bottom w:val="none" w:sz="0" w:space="0" w:color="auto"/>
        <w:right w:val="none" w:sz="0" w:space="0" w:color="auto"/>
      </w:divBdr>
    </w:div>
    <w:div w:id="957300767">
      <w:bodyDiv w:val="1"/>
      <w:marLeft w:val="0"/>
      <w:marRight w:val="0"/>
      <w:marTop w:val="0"/>
      <w:marBottom w:val="0"/>
      <w:divBdr>
        <w:top w:val="none" w:sz="0" w:space="0" w:color="auto"/>
        <w:left w:val="none" w:sz="0" w:space="0" w:color="auto"/>
        <w:bottom w:val="none" w:sz="0" w:space="0" w:color="auto"/>
        <w:right w:val="none" w:sz="0" w:space="0" w:color="auto"/>
      </w:divBdr>
    </w:div>
    <w:div w:id="961493524">
      <w:bodyDiv w:val="1"/>
      <w:marLeft w:val="0"/>
      <w:marRight w:val="0"/>
      <w:marTop w:val="0"/>
      <w:marBottom w:val="0"/>
      <w:divBdr>
        <w:top w:val="none" w:sz="0" w:space="0" w:color="auto"/>
        <w:left w:val="none" w:sz="0" w:space="0" w:color="auto"/>
        <w:bottom w:val="none" w:sz="0" w:space="0" w:color="auto"/>
        <w:right w:val="none" w:sz="0" w:space="0" w:color="auto"/>
      </w:divBdr>
    </w:div>
    <w:div w:id="1005743814">
      <w:bodyDiv w:val="1"/>
      <w:marLeft w:val="0"/>
      <w:marRight w:val="0"/>
      <w:marTop w:val="0"/>
      <w:marBottom w:val="0"/>
      <w:divBdr>
        <w:top w:val="none" w:sz="0" w:space="0" w:color="auto"/>
        <w:left w:val="none" w:sz="0" w:space="0" w:color="auto"/>
        <w:bottom w:val="none" w:sz="0" w:space="0" w:color="auto"/>
        <w:right w:val="none" w:sz="0" w:space="0" w:color="auto"/>
      </w:divBdr>
    </w:div>
    <w:div w:id="1045570305">
      <w:bodyDiv w:val="1"/>
      <w:marLeft w:val="0"/>
      <w:marRight w:val="0"/>
      <w:marTop w:val="0"/>
      <w:marBottom w:val="0"/>
      <w:divBdr>
        <w:top w:val="none" w:sz="0" w:space="0" w:color="auto"/>
        <w:left w:val="none" w:sz="0" w:space="0" w:color="auto"/>
        <w:bottom w:val="none" w:sz="0" w:space="0" w:color="auto"/>
        <w:right w:val="none" w:sz="0" w:space="0" w:color="auto"/>
      </w:divBdr>
    </w:div>
    <w:div w:id="1056316185">
      <w:bodyDiv w:val="1"/>
      <w:marLeft w:val="0"/>
      <w:marRight w:val="0"/>
      <w:marTop w:val="0"/>
      <w:marBottom w:val="0"/>
      <w:divBdr>
        <w:top w:val="none" w:sz="0" w:space="0" w:color="auto"/>
        <w:left w:val="none" w:sz="0" w:space="0" w:color="auto"/>
        <w:bottom w:val="none" w:sz="0" w:space="0" w:color="auto"/>
        <w:right w:val="none" w:sz="0" w:space="0" w:color="auto"/>
      </w:divBdr>
    </w:div>
    <w:div w:id="1092969759">
      <w:bodyDiv w:val="1"/>
      <w:marLeft w:val="0"/>
      <w:marRight w:val="0"/>
      <w:marTop w:val="0"/>
      <w:marBottom w:val="0"/>
      <w:divBdr>
        <w:top w:val="none" w:sz="0" w:space="0" w:color="auto"/>
        <w:left w:val="none" w:sz="0" w:space="0" w:color="auto"/>
        <w:bottom w:val="none" w:sz="0" w:space="0" w:color="auto"/>
        <w:right w:val="none" w:sz="0" w:space="0" w:color="auto"/>
      </w:divBdr>
    </w:div>
    <w:div w:id="1117795653">
      <w:bodyDiv w:val="1"/>
      <w:marLeft w:val="0"/>
      <w:marRight w:val="0"/>
      <w:marTop w:val="0"/>
      <w:marBottom w:val="0"/>
      <w:divBdr>
        <w:top w:val="none" w:sz="0" w:space="0" w:color="auto"/>
        <w:left w:val="none" w:sz="0" w:space="0" w:color="auto"/>
        <w:bottom w:val="none" w:sz="0" w:space="0" w:color="auto"/>
        <w:right w:val="none" w:sz="0" w:space="0" w:color="auto"/>
      </w:divBdr>
    </w:div>
    <w:div w:id="1121454278">
      <w:bodyDiv w:val="1"/>
      <w:marLeft w:val="0"/>
      <w:marRight w:val="0"/>
      <w:marTop w:val="0"/>
      <w:marBottom w:val="0"/>
      <w:divBdr>
        <w:top w:val="none" w:sz="0" w:space="0" w:color="auto"/>
        <w:left w:val="none" w:sz="0" w:space="0" w:color="auto"/>
        <w:bottom w:val="none" w:sz="0" w:space="0" w:color="auto"/>
        <w:right w:val="none" w:sz="0" w:space="0" w:color="auto"/>
      </w:divBdr>
    </w:div>
    <w:div w:id="1125545053">
      <w:bodyDiv w:val="1"/>
      <w:marLeft w:val="0"/>
      <w:marRight w:val="0"/>
      <w:marTop w:val="0"/>
      <w:marBottom w:val="0"/>
      <w:divBdr>
        <w:top w:val="none" w:sz="0" w:space="0" w:color="auto"/>
        <w:left w:val="none" w:sz="0" w:space="0" w:color="auto"/>
        <w:bottom w:val="none" w:sz="0" w:space="0" w:color="auto"/>
        <w:right w:val="none" w:sz="0" w:space="0" w:color="auto"/>
      </w:divBdr>
    </w:div>
    <w:div w:id="1131479330">
      <w:bodyDiv w:val="1"/>
      <w:marLeft w:val="0"/>
      <w:marRight w:val="0"/>
      <w:marTop w:val="0"/>
      <w:marBottom w:val="0"/>
      <w:divBdr>
        <w:top w:val="none" w:sz="0" w:space="0" w:color="auto"/>
        <w:left w:val="none" w:sz="0" w:space="0" w:color="auto"/>
        <w:bottom w:val="none" w:sz="0" w:space="0" w:color="auto"/>
        <w:right w:val="none" w:sz="0" w:space="0" w:color="auto"/>
      </w:divBdr>
    </w:div>
    <w:div w:id="1132016581">
      <w:bodyDiv w:val="1"/>
      <w:marLeft w:val="0"/>
      <w:marRight w:val="0"/>
      <w:marTop w:val="0"/>
      <w:marBottom w:val="0"/>
      <w:divBdr>
        <w:top w:val="none" w:sz="0" w:space="0" w:color="auto"/>
        <w:left w:val="none" w:sz="0" w:space="0" w:color="auto"/>
        <w:bottom w:val="none" w:sz="0" w:space="0" w:color="auto"/>
        <w:right w:val="none" w:sz="0" w:space="0" w:color="auto"/>
      </w:divBdr>
    </w:div>
    <w:div w:id="1136409126">
      <w:bodyDiv w:val="1"/>
      <w:marLeft w:val="0"/>
      <w:marRight w:val="0"/>
      <w:marTop w:val="0"/>
      <w:marBottom w:val="0"/>
      <w:divBdr>
        <w:top w:val="none" w:sz="0" w:space="0" w:color="auto"/>
        <w:left w:val="none" w:sz="0" w:space="0" w:color="auto"/>
        <w:bottom w:val="none" w:sz="0" w:space="0" w:color="auto"/>
        <w:right w:val="none" w:sz="0" w:space="0" w:color="auto"/>
      </w:divBdr>
    </w:div>
    <w:div w:id="1141465437">
      <w:bodyDiv w:val="1"/>
      <w:marLeft w:val="0"/>
      <w:marRight w:val="0"/>
      <w:marTop w:val="0"/>
      <w:marBottom w:val="0"/>
      <w:divBdr>
        <w:top w:val="none" w:sz="0" w:space="0" w:color="auto"/>
        <w:left w:val="none" w:sz="0" w:space="0" w:color="auto"/>
        <w:bottom w:val="none" w:sz="0" w:space="0" w:color="auto"/>
        <w:right w:val="none" w:sz="0" w:space="0" w:color="auto"/>
      </w:divBdr>
    </w:div>
    <w:div w:id="1150635885">
      <w:bodyDiv w:val="1"/>
      <w:marLeft w:val="0"/>
      <w:marRight w:val="0"/>
      <w:marTop w:val="0"/>
      <w:marBottom w:val="0"/>
      <w:divBdr>
        <w:top w:val="none" w:sz="0" w:space="0" w:color="auto"/>
        <w:left w:val="none" w:sz="0" w:space="0" w:color="auto"/>
        <w:bottom w:val="none" w:sz="0" w:space="0" w:color="auto"/>
        <w:right w:val="none" w:sz="0" w:space="0" w:color="auto"/>
      </w:divBdr>
    </w:div>
    <w:div w:id="1163282444">
      <w:bodyDiv w:val="1"/>
      <w:marLeft w:val="0"/>
      <w:marRight w:val="0"/>
      <w:marTop w:val="0"/>
      <w:marBottom w:val="0"/>
      <w:divBdr>
        <w:top w:val="none" w:sz="0" w:space="0" w:color="auto"/>
        <w:left w:val="none" w:sz="0" w:space="0" w:color="auto"/>
        <w:bottom w:val="none" w:sz="0" w:space="0" w:color="auto"/>
        <w:right w:val="none" w:sz="0" w:space="0" w:color="auto"/>
      </w:divBdr>
    </w:div>
    <w:div w:id="1166482425">
      <w:bodyDiv w:val="1"/>
      <w:marLeft w:val="0"/>
      <w:marRight w:val="0"/>
      <w:marTop w:val="0"/>
      <w:marBottom w:val="0"/>
      <w:divBdr>
        <w:top w:val="none" w:sz="0" w:space="0" w:color="auto"/>
        <w:left w:val="none" w:sz="0" w:space="0" w:color="auto"/>
        <w:bottom w:val="none" w:sz="0" w:space="0" w:color="auto"/>
        <w:right w:val="none" w:sz="0" w:space="0" w:color="auto"/>
      </w:divBdr>
    </w:div>
    <w:div w:id="1172530421">
      <w:bodyDiv w:val="1"/>
      <w:marLeft w:val="0"/>
      <w:marRight w:val="0"/>
      <w:marTop w:val="0"/>
      <w:marBottom w:val="0"/>
      <w:divBdr>
        <w:top w:val="none" w:sz="0" w:space="0" w:color="auto"/>
        <w:left w:val="none" w:sz="0" w:space="0" w:color="auto"/>
        <w:bottom w:val="none" w:sz="0" w:space="0" w:color="auto"/>
        <w:right w:val="none" w:sz="0" w:space="0" w:color="auto"/>
      </w:divBdr>
    </w:div>
    <w:div w:id="1178811646">
      <w:bodyDiv w:val="1"/>
      <w:marLeft w:val="0"/>
      <w:marRight w:val="0"/>
      <w:marTop w:val="0"/>
      <w:marBottom w:val="0"/>
      <w:divBdr>
        <w:top w:val="none" w:sz="0" w:space="0" w:color="auto"/>
        <w:left w:val="none" w:sz="0" w:space="0" w:color="auto"/>
        <w:bottom w:val="none" w:sz="0" w:space="0" w:color="auto"/>
        <w:right w:val="none" w:sz="0" w:space="0" w:color="auto"/>
      </w:divBdr>
    </w:div>
    <w:div w:id="1194881024">
      <w:bodyDiv w:val="1"/>
      <w:marLeft w:val="0"/>
      <w:marRight w:val="0"/>
      <w:marTop w:val="0"/>
      <w:marBottom w:val="0"/>
      <w:divBdr>
        <w:top w:val="none" w:sz="0" w:space="0" w:color="auto"/>
        <w:left w:val="none" w:sz="0" w:space="0" w:color="auto"/>
        <w:bottom w:val="none" w:sz="0" w:space="0" w:color="auto"/>
        <w:right w:val="none" w:sz="0" w:space="0" w:color="auto"/>
      </w:divBdr>
    </w:div>
    <w:div w:id="1203207591">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sChild>
        <w:div w:id="1342734190">
          <w:marLeft w:val="0"/>
          <w:marRight w:val="0"/>
          <w:marTop w:val="0"/>
          <w:marBottom w:val="0"/>
          <w:divBdr>
            <w:top w:val="none" w:sz="0" w:space="0" w:color="auto"/>
            <w:left w:val="none" w:sz="0" w:space="0" w:color="auto"/>
            <w:bottom w:val="none" w:sz="0" w:space="0" w:color="auto"/>
            <w:right w:val="none" w:sz="0" w:space="0" w:color="auto"/>
          </w:divBdr>
          <w:divsChild>
            <w:div w:id="2012296511">
              <w:marLeft w:val="0"/>
              <w:marRight w:val="0"/>
              <w:marTop w:val="0"/>
              <w:marBottom w:val="0"/>
              <w:divBdr>
                <w:top w:val="none" w:sz="0" w:space="0" w:color="auto"/>
                <w:left w:val="none" w:sz="0" w:space="0" w:color="auto"/>
                <w:bottom w:val="none" w:sz="0" w:space="0" w:color="auto"/>
                <w:right w:val="none" w:sz="0" w:space="0" w:color="auto"/>
              </w:divBdr>
              <w:divsChild>
                <w:div w:id="1312255057">
                  <w:marLeft w:val="0"/>
                  <w:marRight w:val="0"/>
                  <w:marTop w:val="0"/>
                  <w:marBottom w:val="0"/>
                  <w:divBdr>
                    <w:top w:val="none" w:sz="0" w:space="0" w:color="auto"/>
                    <w:left w:val="none" w:sz="0" w:space="0" w:color="auto"/>
                    <w:bottom w:val="none" w:sz="0" w:space="0" w:color="auto"/>
                    <w:right w:val="none" w:sz="0" w:space="0" w:color="auto"/>
                  </w:divBdr>
                  <w:divsChild>
                    <w:div w:id="5796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10790">
      <w:bodyDiv w:val="1"/>
      <w:marLeft w:val="0"/>
      <w:marRight w:val="0"/>
      <w:marTop w:val="0"/>
      <w:marBottom w:val="0"/>
      <w:divBdr>
        <w:top w:val="none" w:sz="0" w:space="0" w:color="auto"/>
        <w:left w:val="none" w:sz="0" w:space="0" w:color="auto"/>
        <w:bottom w:val="none" w:sz="0" w:space="0" w:color="auto"/>
        <w:right w:val="none" w:sz="0" w:space="0" w:color="auto"/>
      </w:divBdr>
    </w:div>
    <w:div w:id="1221212684">
      <w:bodyDiv w:val="1"/>
      <w:marLeft w:val="0"/>
      <w:marRight w:val="0"/>
      <w:marTop w:val="0"/>
      <w:marBottom w:val="0"/>
      <w:divBdr>
        <w:top w:val="none" w:sz="0" w:space="0" w:color="auto"/>
        <w:left w:val="none" w:sz="0" w:space="0" w:color="auto"/>
        <w:bottom w:val="none" w:sz="0" w:space="0" w:color="auto"/>
        <w:right w:val="none" w:sz="0" w:space="0" w:color="auto"/>
      </w:divBdr>
    </w:div>
    <w:div w:id="1235043268">
      <w:bodyDiv w:val="1"/>
      <w:marLeft w:val="0"/>
      <w:marRight w:val="0"/>
      <w:marTop w:val="0"/>
      <w:marBottom w:val="0"/>
      <w:divBdr>
        <w:top w:val="none" w:sz="0" w:space="0" w:color="auto"/>
        <w:left w:val="none" w:sz="0" w:space="0" w:color="auto"/>
        <w:bottom w:val="none" w:sz="0" w:space="0" w:color="auto"/>
        <w:right w:val="none" w:sz="0" w:space="0" w:color="auto"/>
      </w:divBdr>
    </w:div>
    <w:div w:id="1240674377">
      <w:bodyDiv w:val="1"/>
      <w:marLeft w:val="0"/>
      <w:marRight w:val="0"/>
      <w:marTop w:val="0"/>
      <w:marBottom w:val="0"/>
      <w:divBdr>
        <w:top w:val="none" w:sz="0" w:space="0" w:color="auto"/>
        <w:left w:val="none" w:sz="0" w:space="0" w:color="auto"/>
        <w:bottom w:val="none" w:sz="0" w:space="0" w:color="auto"/>
        <w:right w:val="none" w:sz="0" w:space="0" w:color="auto"/>
      </w:divBdr>
    </w:div>
    <w:div w:id="1265649982">
      <w:bodyDiv w:val="1"/>
      <w:marLeft w:val="0"/>
      <w:marRight w:val="0"/>
      <w:marTop w:val="0"/>
      <w:marBottom w:val="0"/>
      <w:divBdr>
        <w:top w:val="none" w:sz="0" w:space="0" w:color="auto"/>
        <w:left w:val="none" w:sz="0" w:space="0" w:color="auto"/>
        <w:bottom w:val="none" w:sz="0" w:space="0" w:color="auto"/>
        <w:right w:val="none" w:sz="0" w:space="0" w:color="auto"/>
      </w:divBdr>
    </w:div>
    <w:div w:id="1272007888">
      <w:bodyDiv w:val="1"/>
      <w:marLeft w:val="0"/>
      <w:marRight w:val="0"/>
      <w:marTop w:val="0"/>
      <w:marBottom w:val="0"/>
      <w:divBdr>
        <w:top w:val="none" w:sz="0" w:space="0" w:color="auto"/>
        <w:left w:val="none" w:sz="0" w:space="0" w:color="auto"/>
        <w:bottom w:val="none" w:sz="0" w:space="0" w:color="auto"/>
        <w:right w:val="none" w:sz="0" w:space="0" w:color="auto"/>
      </w:divBdr>
    </w:div>
    <w:div w:id="1282343135">
      <w:bodyDiv w:val="1"/>
      <w:marLeft w:val="0"/>
      <w:marRight w:val="0"/>
      <w:marTop w:val="0"/>
      <w:marBottom w:val="0"/>
      <w:divBdr>
        <w:top w:val="none" w:sz="0" w:space="0" w:color="auto"/>
        <w:left w:val="none" w:sz="0" w:space="0" w:color="auto"/>
        <w:bottom w:val="none" w:sz="0" w:space="0" w:color="auto"/>
        <w:right w:val="none" w:sz="0" w:space="0" w:color="auto"/>
      </w:divBdr>
    </w:div>
    <w:div w:id="1291012448">
      <w:bodyDiv w:val="1"/>
      <w:marLeft w:val="0"/>
      <w:marRight w:val="0"/>
      <w:marTop w:val="0"/>
      <w:marBottom w:val="0"/>
      <w:divBdr>
        <w:top w:val="none" w:sz="0" w:space="0" w:color="auto"/>
        <w:left w:val="none" w:sz="0" w:space="0" w:color="auto"/>
        <w:bottom w:val="none" w:sz="0" w:space="0" w:color="auto"/>
        <w:right w:val="none" w:sz="0" w:space="0" w:color="auto"/>
      </w:divBdr>
    </w:div>
    <w:div w:id="1293051953">
      <w:bodyDiv w:val="1"/>
      <w:marLeft w:val="0"/>
      <w:marRight w:val="0"/>
      <w:marTop w:val="0"/>
      <w:marBottom w:val="0"/>
      <w:divBdr>
        <w:top w:val="none" w:sz="0" w:space="0" w:color="auto"/>
        <w:left w:val="none" w:sz="0" w:space="0" w:color="auto"/>
        <w:bottom w:val="none" w:sz="0" w:space="0" w:color="auto"/>
        <w:right w:val="none" w:sz="0" w:space="0" w:color="auto"/>
      </w:divBdr>
    </w:div>
    <w:div w:id="1295409389">
      <w:bodyDiv w:val="1"/>
      <w:marLeft w:val="0"/>
      <w:marRight w:val="0"/>
      <w:marTop w:val="0"/>
      <w:marBottom w:val="0"/>
      <w:divBdr>
        <w:top w:val="none" w:sz="0" w:space="0" w:color="auto"/>
        <w:left w:val="none" w:sz="0" w:space="0" w:color="auto"/>
        <w:bottom w:val="none" w:sz="0" w:space="0" w:color="auto"/>
        <w:right w:val="none" w:sz="0" w:space="0" w:color="auto"/>
      </w:divBdr>
    </w:div>
    <w:div w:id="1299414438">
      <w:bodyDiv w:val="1"/>
      <w:marLeft w:val="0"/>
      <w:marRight w:val="0"/>
      <w:marTop w:val="0"/>
      <w:marBottom w:val="0"/>
      <w:divBdr>
        <w:top w:val="none" w:sz="0" w:space="0" w:color="auto"/>
        <w:left w:val="none" w:sz="0" w:space="0" w:color="auto"/>
        <w:bottom w:val="none" w:sz="0" w:space="0" w:color="auto"/>
        <w:right w:val="none" w:sz="0" w:space="0" w:color="auto"/>
      </w:divBdr>
    </w:div>
    <w:div w:id="1315143281">
      <w:bodyDiv w:val="1"/>
      <w:marLeft w:val="0"/>
      <w:marRight w:val="0"/>
      <w:marTop w:val="0"/>
      <w:marBottom w:val="0"/>
      <w:divBdr>
        <w:top w:val="none" w:sz="0" w:space="0" w:color="auto"/>
        <w:left w:val="none" w:sz="0" w:space="0" w:color="auto"/>
        <w:bottom w:val="none" w:sz="0" w:space="0" w:color="auto"/>
        <w:right w:val="none" w:sz="0" w:space="0" w:color="auto"/>
      </w:divBdr>
    </w:div>
    <w:div w:id="1357076635">
      <w:bodyDiv w:val="1"/>
      <w:marLeft w:val="0"/>
      <w:marRight w:val="0"/>
      <w:marTop w:val="0"/>
      <w:marBottom w:val="0"/>
      <w:divBdr>
        <w:top w:val="none" w:sz="0" w:space="0" w:color="auto"/>
        <w:left w:val="none" w:sz="0" w:space="0" w:color="auto"/>
        <w:bottom w:val="none" w:sz="0" w:space="0" w:color="auto"/>
        <w:right w:val="none" w:sz="0" w:space="0" w:color="auto"/>
      </w:divBdr>
    </w:div>
    <w:div w:id="1381830424">
      <w:bodyDiv w:val="1"/>
      <w:marLeft w:val="0"/>
      <w:marRight w:val="0"/>
      <w:marTop w:val="0"/>
      <w:marBottom w:val="0"/>
      <w:divBdr>
        <w:top w:val="none" w:sz="0" w:space="0" w:color="auto"/>
        <w:left w:val="none" w:sz="0" w:space="0" w:color="auto"/>
        <w:bottom w:val="none" w:sz="0" w:space="0" w:color="auto"/>
        <w:right w:val="none" w:sz="0" w:space="0" w:color="auto"/>
      </w:divBdr>
    </w:div>
    <w:div w:id="1411148625">
      <w:bodyDiv w:val="1"/>
      <w:marLeft w:val="0"/>
      <w:marRight w:val="0"/>
      <w:marTop w:val="0"/>
      <w:marBottom w:val="0"/>
      <w:divBdr>
        <w:top w:val="none" w:sz="0" w:space="0" w:color="auto"/>
        <w:left w:val="none" w:sz="0" w:space="0" w:color="auto"/>
        <w:bottom w:val="none" w:sz="0" w:space="0" w:color="auto"/>
        <w:right w:val="none" w:sz="0" w:space="0" w:color="auto"/>
      </w:divBdr>
    </w:div>
    <w:div w:id="1455100227">
      <w:bodyDiv w:val="1"/>
      <w:marLeft w:val="0"/>
      <w:marRight w:val="0"/>
      <w:marTop w:val="0"/>
      <w:marBottom w:val="0"/>
      <w:divBdr>
        <w:top w:val="none" w:sz="0" w:space="0" w:color="auto"/>
        <w:left w:val="none" w:sz="0" w:space="0" w:color="auto"/>
        <w:bottom w:val="none" w:sz="0" w:space="0" w:color="auto"/>
        <w:right w:val="none" w:sz="0" w:space="0" w:color="auto"/>
      </w:divBdr>
    </w:div>
    <w:div w:id="1477407029">
      <w:bodyDiv w:val="1"/>
      <w:marLeft w:val="0"/>
      <w:marRight w:val="0"/>
      <w:marTop w:val="0"/>
      <w:marBottom w:val="0"/>
      <w:divBdr>
        <w:top w:val="none" w:sz="0" w:space="0" w:color="auto"/>
        <w:left w:val="none" w:sz="0" w:space="0" w:color="auto"/>
        <w:bottom w:val="none" w:sz="0" w:space="0" w:color="auto"/>
        <w:right w:val="none" w:sz="0" w:space="0" w:color="auto"/>
      </w:divBdr>
    </w:div>
    <w:div w:id="1497307543">
      <w:bodyDiv w:val="1"/>
      <w:marLeft w:val="0"/>
      <w:marRight w:val="0"/>
      <w:marTop w:val="0"/>
      <w:marBottom w:val="0"/>
      <w:divBdr>
        <w:top w:val="none" w:sz="0" w:space="0" w:color="auto"/>
        <w:left w:val="none" w:sz="0" w:space="0" w:color="auto"/>
        <w:bottom w:val="none" w:sz="0" w:space="0" w:color="auto"/>
        <w:right w:val="none" w:sz="0" w:space="0" w:color="auto"/>
      </w:divBdr>
    </w:div>
    <w:div w:id="1502575294">
      <w:bodyDiv w:val="1"/>
      <w:marLeft w:val="0"/>
      <w:marRight w:val="0"/>
      <w:marTop w:val="0"/>
      <w:marBottom w:val="0"/>
      <w:divBdr>
        <w:top w:val="none" w:sz="0" w:space="0" w:color="auto"/>
        <w:left w:val="none" w:sz="0" w:space="0" w:color="auto"/>
        <w:bottom w:val="none" w:sz="0" w:space="0" w:color="auto"/>
        <w:right w:val="none" w:sz="0" w:space="0" w:color="auto"/>
      </w:divBdr>
    </w:div>
    <w:div w:id="1521428692">
      <w:bodyDiv w:val="1"/>
      <w:marLeft w:val="0"/>
      <w:marRight w:val="0"/>
      <w:marTop w:val="0"/>
      <w:marBottom w:val="0"/>
      <w:divBdr>
        <w:top w:val="none" w:sz="0" w:space="0" w:color="auto"/>
        <w:left w:val="none" w:sz="0" w:space="0" w:color="auto"/>
        <w:bottom w:val="none" w:sz="0" w:space="0" w:color="auto"/>
        <w:right w:val="none" w:sz="0" w:space="0" w:color="auto"/>
      </w:divBdr>
    </w:div>
    <w:div w:id="1531336854">
      <w:bodyDiv w:val="1"/>
      <w:marLeft w:val="0"/>
      <w:marRight w:val="0"/>
      <w:marTop w:val="0"/>
      <w:marBottom w:val="0"/>
      <w:divBdr>
        <w:top w:val="none" w:sz="0" w:space="0" w:color="auto"/>
        <w:left w:val="none" w:sz="0" w:space="0" w:color="auto"/>
        <w:bottom w:val="none" w:sz="0" w:space="0" w:color="auto"/>
        <w:right w:val="none" w:sz="0" w:space="0" w:color="auto"/>
      </w:divBdr>
    </w:div>
    <w:div w:id="1543512875">
      <w:bodyDiv w:val="1"/>
      <w:marLeft w:val="0"/>
      <w:marRight w:val="0"/>
      <w:marTop w:val="0"/>
      <w:marBottom w:val="0"/>
      <w:divBdr>
        <w:top w:val="none" w:sz="0" w:space="0" w:color="auto"/>
        <w:left w:val="none" w:sz="0" w:space="0" w:color="auto"/>
        <w:bottom w:val="none" w:sz="0" w:space="0" w:color="auto"/>
        <w:right w:val="none" w:sz="0" w:space="0" w:color="auto"/>
      </w:divBdr>
    </w:div>
    <w:div w:id="1567842113">
      <w:bodyDiv w:val="1"/>
      <w:marLeft w:val="0"/>
      <w:marRight w:val="0"/>
      <w:marTop w:val="0"/>
      <w:marBottom w:val="0"/>
      <w:divBdr>
        <w:top w:val="none" w:sz="0" w:space="0" w:color="auto"/>
        <w:left w:val="none" w:sz="0" w:space="0" w:color="auto"/>
        <w:bottom w:val="none" w:sz="0" w:space="0" w:color="auto"/>
        <w:right w:val="none" w:sz="0" w:space="0" w:color="auto"/>
      </w:divBdr>
    </w:div>
    <w:div w:id="1581404170">
      <w:bodyDiv w:val="1"/>
      <w:marLeft w:val="0"/>
      <w:marRight w:val="0"/>
      <w:marTop w:val="0"/>
      <w:marBottom w:val="0"/>
      <w:divBdr>
        <w:top w:val="none" w:sz="0" w:space="0" w:color="auto"/>
        <w:left w:val="none" w:sz="0" w:space="0" w:color="auto"/>
        <w:bottom w:val="none" w:sz="0" w:space="0" w:color="auto"/>
        <w:right w:val="none" w:sz="0" w:space="0" w:color="auto"/>
      </w:divBdr>
    </w:div>
    <w:div w:id="1615209735">
      <w:bodyDiv w:val="1"/>
      <w:marLeft w:val="0"/>
      <w:marRight w:val="0"/>
      <w:marTop w:val="0"/>
      <w:marBottom w:val="0"/>
      <w:divBdr>
        <w:top w:val="none" w:sz="0" w:space="0" w:color="auto"/>
        <w:left w:val="none" w:sz="0" w:space="0" w:color="auto"/>
        <w:bottom w:val="none" w:sz="0" w:space="0" w:color="auto"/>
        <w:right w:val="none" w:sz="0" w:space="0" w:color="auto"/>
      </w:divBdr>
    </w:div>
    <w:div w:id="1635482017">
      <w:bodyDiv w:val="1"/>
      <w:marLeft w:val="0"/>
      <w:marRight w:val="0"/>
      <w:marTop w:val="0"/>
      <w:marBottom w:val="0"/>
      <w:divBdr>
        <w:top w:val="none" w:sz="0" w:space="0" w:color="auto"/>
        <w:left w:val="none" w:sz="0" w:space="0" w:color="auto"/>
        <w:bottom w:val="none" w:sz="0" w:space="0" w:color="auto"/>
        <w:right w:val="none" w:sz="0" w:space="0" w:color="auto"/>
      </w:divBdr>
    </w:div>
    <w:div w:id="1639872493">
      <w:bodyDiv w:val="1"/>
      <w:marLeft w:val="0"/>
      <w:marRight w:val="0"/>
      <w:marTop w:val="0"/>
      <w:marBottom w:val="0"/>
      <w:divBdr>
        <w:top w:val="none" w:sz="0" w:space="0" w:color="auto"/>
        <w:left w:val="none" w:sz="0" w:space="0" w:color="auto"/>
        <w:bottom w:val="none" w:sz="0" w:space="0" w:color="auto"/>
        <w:right w:val="none" w:sz="0" w:space="0" w:color="auto"/>
      </w:divBdr>
    </w:div>
    <w:div w:id="1649049105">
      <w:bodyDiv w:val="1"/>
      <w:marLeft w:val="0"/>
      <w:marRight w:val="0"/>
      <w:marTop w:val="0"/>
      <w:marBottom w:val="0"/>
      <w:divBdr>
        <w:top w:val="none" w:sz="0" w:space="0" w:color="auto"/>
        <w:left w:val="none" w:sz="0" w:space="0" w:color="auto"/>
        <w:bottom w:val="none" w:sz="0" w:space="0" w:color="auto"/>
        <w:right w:val="none" w:sz="0" w:space="0" w:color="auto"/>
      </w:divBdr>
    </w:div>
    <w:div w:id="1657876039">
      <w:bodyDiv w:val="1"/>
      <w:marLeft w:val="0"/>
      <w:marRight w:val="0"/>
      <w:marTop w:val="0"/>
      <w:marBottom w:val="0"/>
      <w:divBdr>
        <w:top w:val="none" w:sz="0" w:space="0" w:color="auto"/>
        <w:left w:val="none" w:sz="0" w:space="0" w:color="auto"/>
        <w:bottom w:val="none" w:sz="0" w:space="0" w:color="auto"/>
        <w:right w:val="none" w:sz="0" w:space="0" w:color="auto"/>
      </w:divBdr>
    </w:div>
    <w:div w:id="1668169405">
      <w:bodyDiv w:val="1"/>
      <w:marLeft w:val="0"/>
      <w:marRight w:val="0"/>
      <w:marTop w:val="0"/>
      <w:marBottom w:val="0"/>
      <w:divBdr>
        <w:top w:val="none" w:sz="0" w:space="0" w:color="auto"/>
        <w:left w:val="none" w:sz="0" w:space="0" w:color="auto"/>
        <w:bottom w:val="none" w:sz="0" w:space="0" w:color="auto"/>
        <w:right w:val="none" w:sz="0" w:space="0" w:color="auto"/>
      </w:divBdr>
    </w:div>
    <w:div w:id="1685475138">
      <w:bodyDiv w:val="1"/>
      <w:marLeft w:val="0"/>
      <w:marRight w:val="0"/>
      <w:marTop w:val="0"/>
      <w:marBottom w:val="0"/>
      <w:divBdr>
        <w:top w:val="none" w:sz="0" w:space="0" w:color="auto"/>
        <w:left w:val="none" w:sz="0" w:space="0" w:color="auto"/>
        <w:bottom w:val="none" w:sz="0" w:space="0" w:color="auto"/>
        <w:right w:val="none" w:sz="0" w:space="0" w:color="auto"/>
      </w:divBdr>
    </w:div>
    <w:div w:id="1693528293">
      <w:bodyDiv w:val="1"/>
      <w:marLeft w:val="0"/>
      <w:marRight w:val="0"/>
      <w:marTop w:val="0"/>
      <w:marBottom w:val="0"/>
      <w:divBdr>
        <w:top w:val="none" w:sz="0" w:space="0" w:color="auto"/>
        <w:left w:val="none" w:sz="0" w:space="0" w:color="auto"/>
        <w:bottom w:val="none" w:sz="0" w:space="0" w:color="auto"/>
        <w:right w:val="none" w:sz="0" w:space="0" w:color="auto"/>
      </w:divBdr>
    </w:div>
    <w:div w:id="1715037939">
      <w:bodyDiv w:val="1"/>
      <w:marLeft w:val="0"/>
      <w:marRight w:val="0"/>
      <w:marTop w:val="0"/>
      <w:marBottom w:val="0"/>
      <w:divBdr>
        <w:top w:val="none" w:sz="0" w:space="0" w:color="auto"/>
        <w:left w:val="none" w:sz="0" w:space="0" w:color="auto"/>
        <w:bottom w:val="none" w:sz="0" w:space="0" w:color="auto"/>
        <w:right w:val="none" w:sz="0" w:space="0" w:color="auto"/>
      </w:divBdr>
    </w:div>
    <w:div w:id="1719935311">
      <w:bodyDiv w:val="1"/>
      <w:marLeft w:val="0"/>
      <w:marRight w:val="0"/>
      <w:marTop w:val="0"/>
      <w:marBottom w:val="0"/>
      <w:divBdr>
        <w:top w:val="none" w:sz="0" w:space="0" w:color="auto"/>
        <w:left w:val="none" w:sz="0" w:space="0" w:color="auto"/>
        <w:bottom w:val="none" w:sz="0" w:space="0" w:color="auto"/>
        <w:right w:val="none" w:sz="0" w:space="0" w:color="auto"/>
      </w:divBdr>
    </w:div>
    <w:div w:id="1727683431">
      <w:bodyDiv w:val="1"/>
      <w:marLeft w:val="0"/>
      <w:marRight w:val="0"/>
      <w:marTop w:val="0"/>
      <w:marBottom w:val="0"/>
      <w:divBdr>
        <w:top w:val="none" w:sz="0" w:space="0" w:color="auto"/>
        <w:left w:val="none" w:sz="0" w:space="0" w:color="auto"/>
        <w:bottom w:val="none" w:sz="0" w:space="0" w:color="auto"/>
        <w:right w:val="none" w:sz="0" w:space="0" w:color="auto"/>
      </w:divBdr>
    </w:div>
    <w:div w:id="1734499308">
      <w:bodyDiv w:val="1"/>
      <w:marLeft w:val="0"/>
      <w:marRight w:val="0"/>
      <w:marTop w:val="0"/>
      <w:marBottom w:val="0"/>
      <w:divBdr>
        <w:top w:val="none" w:sz="0" w:space="0" w:color="auto"/>
        <w:left w:val="none" w:sz="0" w:space="0" w:color="auto"/>
        <w:bottom w:val="none" w:sz="0" w:space="0" w:color="auto"/>
        <w:right w:val="none" w:sz="0" w:space="0" w:color="auto"/>
      </w:divBdr>
    </w:div>
    <w:div w:id="1735742213">
      <w:bodyDiv w:val="1"/>
      <w:marLeft w:val="0"/>
      <w:marRight w:val="0"/>
      <w:marTop w:val="0"/>
      <w:marBottom w:val="0"/>
      <w:divBdr>
        <w:top w:val="none" w:sz="0" w:space="0" w:color="auto"/>
        <w:left w:val="none" w:sz="0" w:space="0" w:color="auto"/>
        <w:bottom w:val="none" w:sz="0" w:space="0" w:color="auto"/>
        <w:right w:val="none" w:sz="0" w:space="0" w:color="auto"/>
      </w:divBdr>
    </w:div>
    <w:div w:id="1754886280">
      <w:bodyDiv w:val="1"/>
      <w:marLeft w:val="0"/>
      <w:marRight w:val="0"/>
      <w:marTop w:val="0"/>
      <w:marBottom w:val="0"/>
      <w:divBdr>
        <w:top w:val="none" w:sz="0" w:space="0" w:color="auto"/>
        <w:left w:val="none" w:sz="0" w:space="0" w:color="auto"/>
        <w:bottom w:val="none" w:sz="0" w:space="0" w:color="auto"/>
        <w:right w:val="none" w:sz="0" w:space="0" w:color="auto"/>
      </w:divBdr>
    </w:div>
    <w:div w:id="1759326444">
      <w:bodyDiv w:val="1"/>
      <w:marLeft w:val="0"/>
      <w:marRight w:val="0"/>
      <w:marTop w:val="0"/>
      <w:marBottom w:val="0"/>
      <w:divBdr>
        <w:top w:val="none" w:sz="0" w:space="0" w:color="auto"/>
        <w:left w:val="none" w:sz="0" w:space="0" w:color="auto"/>
        <w:bottom w:val="none" w:sz="0" w:space="0" w:color="auto"/>
        <w:right w:val="none" w:sz="0" w:space="0" w:color="auto"/>
      </w:divBdr>
    </w:div>
    <w:div w:id="1767117604">
      <w:bodyDiv w:val="1"/>
      <w:marLeft w:val="0"/>
      <w:marRight w:val="0"/>
      <w:marTop w:val="0"/>
      <w:marBottom w:val="0"/>
      <w:divBdr>
        <w:top w:val="none" w:sz="0" w:space="0" w:color="auto"/>
        <w:left w:val="none" w:sz="0" w:space="0" w:color="auto"/>
        <w:bottom w:val="none" w:sz="0" w:space="0" w:color="auto"/>
        <w:right w:val="none" w:sz="0" w:space="0" w:color="auto"/>
      </w:divBdr>
    </w:div>
    <w:div w:id="1783306525">
      <w:bodyDiv w:val="1"/>
      <w:marLeft w:val="0"/>
      <w:marRight w:val="0"/>
      <w:marTop w:val="0"/>
      <w:marBottom w:val="0"/>
      <w:divBdr>
        <w:top w:val="none" w:sz="0" w:space="0" w:color="auto"/>
        <w:left w:val="none" w:sz="0" w:space="0" w:color="auto"/>
        <w:bottom w:val="none" w:sz="0" w:space="0" w:color="auto"/>
        <w:right w:val="none" w:sz="0" w:space="0" w:color="auto"/>
      </w:divBdr>
    </w:div>
    <w:div w:id="1791239231">
      <w:bodyDiv w:val="1"/>
      <w:marLeft w:val="0"/>
      <w:marRight w:val="0"/>
      <w:marTop w:val="0"/>
      <w:marBottom w:val="0"/>
      <w:divBdr>
        <w:top w:val="none" w:sz="0" w:space="0" w:color="auto"/>
        <w:left w:val="none" w:sz="0" w:space="0" w:color="auto"/>
        <w:bottom w:val="none" w:sz="0" w:space="0" w:color="auto"/>
        <w:right w:val="none" w:sz="0" w:space="0" w:color="auto"/>
      </w:divBdr>
    </w:div>
    <w:div w:id="1798912439">
      <w:bodyDiv w:val="1"/>
      <w:marLeft w:val="0"/>
      <w:marRight w:val="0"/>
      <w:marTop w:val="0"/>
      <w:marBottom w:val="0"/>
      <w:divBdr>
        <w:top w:val="none" w:sz="0" w:space="0" w:color="auto"/>
        <w:left w:val="none" w:sz="0" w:space="0" w:color="auto"/>
        <w:bottom w:val="none" w:sz="0" w:space="0" w:color="auto"/>
        <w:right w:val="none" w:sz="0" w:space="0" w:color="auto"/>
      </w:divBdr>
    </w:div>
    <w:div w:id="1804083392">
      <w:bodyDiv w:val="1"/>
      <w:marLeft w:val="0"/>
      <w:marRight w:val="0"/>
      <w:marTop w:val="0"/>
      <w:marBottom w:val="0"/>
      <w:divBdr>
        <w:top w:val="none" w:sz="0" w:space="0" w:color="auto"/>
        <w:left w:val="none" w:sz="0" w:space="0" w:color="auto"/>
        <w:bottom w:val="none" w:sz="0" w:space="0" w:color="auto"/>
        <w:right w:val="none" w:sz="0" w:space="0" w:color="auto"/>
      </w:divBdr>
    </w:div>
    <w:div w:id="1813983582">
      <w:bodyDiv w:val="1"/>
      <w:marLeft w:val="0"/>
      <w:marRight w:val="0"/>
      <w:marTop w:val="0"/>
      <w:marBottom w:val="0"/>
      <w:divBdr>
        <w:top w:val="none" w:sz="0" w:space="0" w:color="auto"/>
        <w:left w:val="none" w:sz="0" w:space="0" w:color="auto"/>
        <w:bottom w:val="none" w:sz="0" w:space="0" w:color="auto"/>
        <w:right w:val="none" w:sz="0" w:space="0" w:color="auto"/>
      </w:divBdr>
    </w:div>
    <w:div w:id="1859151471">
      <w:bodyDiv w:val="1"/>
      <w:marLeft w:val="0"/>
      <w:marRight w:val="0"/>
      <w:marTop w:val="0"/>
      <w:marBottom w:val="0"/>
      <w:divBdr>
        <w:top w:val="none" w:sz="0" w:space="0" w:color="auto"/>
        <w:left w:val="none" w:sz="0" w:space="0" w:color="auto"/>
        <w:bottom w:val="none" w:sz="0" w:space="0" w:color="auto"/>
        <w:right w:val="none" w:sz="0" w:space="0" w:color="auto"/>
      </w:divBdr>
    </w:div>
    <w:div w:id="1864048333">
      <w:bodyDiv w:val="1"/>
      <w:marLeft w:val="0"/>
      <w:marRight w:val="0"/>
      <w:marTop w:val="0"/>
      <w:marBottom w:val="0"/>
      <w:divBdr>
        <w:top w:val="none" w:sz="0" w:space="0" w:color="auto"/>
        <w:left w:val="none" w:sz="0" w:space="0" w:color="auto"/>
        <w:bottom w:val="none" w:sz="0" w:space="0" w:color="auto"/>
        <w:right w:val="none" w:sz="0" w:space="0" w:color="auto"/>
      </w:divBdr>
    </w:div>
    <w:div w:id="1875263890">
      <w:bodyDiv w:val="1"/>
      <w:marLeft w:val="0"/>
      <w:marRight w:val="0"/>
      <w:marTop w:val="0"/>
      <w:marBottom w:val="0"/>
      <w:divBdr>
        <w:top w:val="none" w:sz="0" w:space="0" w:color="auto"/>
        <w:left w:val="none" w:sz="0" w:space="0" w:color="auto"/>
        <w:bottom w:val="none" w:sz="0" w:space="0" w:color="auto"/>
        <w:right w:val="none" w:sz="0" w:space="0" w:color="auto"/>
      </w:divBdr>
    </w:div>
    <w:div w:id="1890337938">
      <w:bodyDiv w:val="1"/>
      <w:marLeft w:val="0"/>
      <w:marRight w:val="0"/>
      <w:marTop w:val="0"/>
      <w:marBottom w:val="0"/>
      <w:divBdr>
        <w:top w:val="none" w:sz="0" w:space="0" w:color="auto"/>
        <w:left w:val="none" w:sz="0" w:space="0" w:color="auto"/>
        <w:bottom w:val="none" w:sz="0" w:space="0" w:color="auto"/>
        <w:right w:val="none" w:sz="0" w:space="0" w:color="auto"/>
      </w:divBdr>
    </w:div>
    <w:div w:id="1920287426">
      <w:bodyDiv w:val="1"/>
      <w:marLeft w:val="0"/>
      <w:marRight w:val="0"/>
      <w:marTop w:val="0"/>
      <w:marBottom w:val="0"/>
      <w:divBdr>
        <w:top w:val="none" w:sz="0" w:space="0" w:color="auto"/>
        <w:left w:val="none" w:sz="0" w:space="0" w:color="auto"/>
        <w:bottom w:val="none" w:sz="0" w:space="0" w:color="auto"/>
        <w:right w:val="none" w:sz="0" w:space="0" w:color="auto"/>
      </w:divBdr>
    </w:div>
    <w:div w:id="1926180040">
      <w:bodyDiv w:val="1"/>
      <w:marLeft w:val="0"/>
      <w:marRight w:val="0"/>
      <w:marTop w:val="0"/>
      <w:marBottom w:val="0"/>
      <w:divBdr>
        <w:top w:val="none" w:sz="0" w:space="0" w:color="auto"/>
        <w:left w:val="none" w:sz="0" w:space="0" w:color="auto"/>
        <w:bottom w:val="none" w:sz="0" w:space="0" w:color="auto"/>
        <w:right w:val="none" w:sz="0" w:space="0" w:color="auto"/>
      </w:divBdr>
    </w:div>
    <w:div w:id="1937667195">
      <w:bodyDiv w:val="1"/>
      <w:marLeft w:val="0"/>
      <w:marRight w:val="0"/>
      <w:marTop w:val="0"/>
      <w:marBottom w:val="0"/>
      <w:divBdr>
        <w:top w:val="none" w:sz="0" w:space="0" w:color="auto"/>
        <w:left w:val="none" w:sz="0" w:space="0" w:color="auto"/>
        <w:bottom w:val="none" w:sz="0" w:space="0" w:color="auto"/>
        <w:right w:val="none" w:sz="0" w:space="0" w:color="auto"/>
      </w:divBdr>
    </w:div>
    <w:div w:id="1942685937">
      <w:bodyDiv w:val="1"/>
      <w:marLeft w:val="0"/>
      <w:marRight w:val="0"/>
      <w:marTop w:val="0"/>
      <w:marBottom w:val="0"/>
      <w:divBdr>
        <w:top w:val="none" w:sz="0" w:space="0" w:color="auto"/>
        <w:left w:val="none" w:sz="0" w:space="0" w:color="auto"/>
        <w:bottom w:val="none" w:sz="0" w:space="0" w:color="auto"/>
        <w:right w:val="none" w:sz="0" w:space="0" w:color="auto"/>
      </w:divBdr>
    </w:div>
    <w:div w:id="1963878820">
      <w:bodyDiv w:val="1"/>
      <w:marLeft w:val="0"/>
      <w:marRight w:val="0"/>
      <w:marTop w:val="0"/>
      <w:marBottom w:val="0"/>
      <w:divBdr>
        <w:top w:val="none" w:sz="0" w:space="0" w:color="auto"/>
        <w:left w:val="none" w:sz="0" w:space="0" w:color="auto"/>
        <w:bottom w:val="none" w:sz="0" w:space="0" w:color="auto"/>
        <w:right w:val="none" w:sz="0" w:space="0" w:color="auto"/>
      </w:divBdr>
    </w:div>
    <w:div w:id="1972007472">
      <w:bodyDiv w:val="1"/>
      <w:marLeft w:val="0"/>
      <w:marRight w:val="0"/>
      <w:marTop w:val="0"/>
      <w:marBottom w:val="0"/>
      <w:divBdr>
        <w:top w:val="none" w:sz="0" w:space="0" w:color="auto"/>
        <w:left w:val="none" w:sz="0" w:space="0" w:color="auto"/>
        <w:bottom w:val="none" w:sz="0" w:space="0" w:color="auto"/>
        <w:right w:val="none" w:sz="0" w:space="0" w:color="auto"/>
      </w:divBdr>
    </w:div>
    <w:div w:id="1974482285">
      <w:bodyDiv w:val="1"/>
      <w:marLeft w:val="0"/>
      <w:marRight w:val="0"/>
      <w:marTop w:val="0"/>
      <w:marBottom w:val="0"/>
      <w:divBdr>
        <w:top w:val="none" w:sz="0" w:space="0" w:color="auto"/>
        <w:left w:val="none" w:sz="0" w:space="0" w:color="auto"/>
        <w:bottom w:val="none" w:sz="0" w:space="0" w:color="auto"/>
        <w:right w:val="none" w:sz="0" w:space="0" w:color="auto"/>
      </w:divBdr>
    </w:div>
    <w:div w:id="1976249984">
      <w:bodyDiv w:val="1"/>
      <w:marLeft w:val="0"/>
      <w:marRight w:val="0"/>
      <w:marTop w:val="0"/>
      <w:marBottom w:val="0"/>
      <w:divBdr>
        <w:top w:val="none" w:sz="0" w:space="0" w:color="auto"/>
        <w:left w:val="none" w:sz="0" w:space="0" w:color="auto"/>
        <w:bottom w:val="none" w:sz="0" w:space="0" w:color="auto"/>
        <w:right w:val="none" w:sz="0" w:space="0" w:color="auto"/>
      </w:divBdr>
    </w:div>
    <w:div w:id="1990743237">
      <w:bodyDiv w:val="1"/>
      <w:marLeft w:val="0"/>
      <w:marRight w:val="0"/>
      <w:marTop w:val="0"/>
      <w:marBottom w:val="0"/>
      <w:divBdr>
        <w:top w:val="none" w:sz="0" w:space="0" w:color="auto"/>
        <w:left w:val="none" w:sz="0" w:space="0" w:color="auto"/>
        <w:bottom w:val="none" w:sz="0" w:space="0" w:color="auto"/>
        <w:right w:val="none" w:sz="0" w:space="0" w:color="auto"/>
      </w:divBdr>
    </w:div>
    <w:div w:id="1998924107">
      <w:bodyDiv w:val="1"/>
      <w:marLeft w:val="0"/>
      <w:marRight w:val="0"/>
      <w:marTop w:val="0"/>
      <w:marBottom w:val="0"/>
      <w:divBdr>
        <w:top w:val="none" w:sz="0" w:space="0" w:color="auto"/>
        <w:left w:val="none" w:sz="0" w:space="0" w:color="auto"/>
        <w:bottom w:val="none" w:sz="0" w:space="0" w:color="auto"/>
        <w:right w:val="none" w:sz="0" w:space="0" w:color="auto"/>
      </w:divBdr>
      <w:divsChild>
        <w:div w:id="1413698702">
          <w:marLeft w:val="0"/>
          <w:marRight w:val="0"/>
          <w:marTop w:val="0"/>
          <w:marBottom w:val="0"/>
          <w:divBdr>
            <w:top w:val="none" w:sz="0" w:space="0" w:color="auto"/>
            <w:left w:val="none" w:sz="0" w:space="0" w:color="auto"/>
            <w:bottom w:val="none" w:sz="0" w:space="0" w:color="auto"/>
            <w:right w:val="none" w:sz="0" w:space="0" w:color="auto"/>
          </w:divBdr>
          <w:divsChild>
            <w:div w:id="1758474095">
              <w:marLeft w:val="0"/>
              <w:marRight w:val="0"/>
              <w:marTop w:val="0"/>
              <w:marBottom w:val="0"/>
              <w:divBdr>
                <w:top w:val="none" w:sz="0" w:space="0" w:color="auto"/>
                <w:left w:val="none" w:sz="0" w:space="0" w:color="auto"/>
                <w:bottom w:val="none" w:sz="0" w:space="0" w:color="auto"/>
                <w:right w:val="none" w:sz="0" w:space="0" w:color="auto"/>
              </w:divBdr>
              <w:divsChild>
                <w:div w:id="11360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6520">
      <w:bodyDiv w:val="1"/>
      <w:marLeft w:val="0"/>
      <w:marRight w:val="0"/>
      <w:marTop w:val="0"/>
      <w:marBottom w:val="0"/>
      <w:divBdr>
        <w:top w:val="none" w:sz="0" w:space="0" w:color="auto"/>
        <w:left w:val="none" w:sz="0" w:space="0" w:color="auto"/>
        <w:bottom w:val="none" w:sz="0" w:space="0" w:color="auto"/>
        <w:right w:val="none" w:sz="0" w:space="0" w:color="auto"/>
      </w:divBdr>
    </w:div>
    <w:div w:id="2032369255">
      <w:bodyDiv w:val="1"/>
      <w:marLeft w:val="0"/>
      <w:marRight w:val="0"/>
      <w:marTop w:val="0"/>
      <w:marBottom w:val="0"/>
      <w:divBdr>
        <w:top w:val="none" w:sz="0" w:space="0" w:color="auto"/>
        <w:left w:val="none" w:sz="0" w:space="0" w:color="auto"/>
        <w:bottom w:val="none" w:sz="0" w:space="0" w:color="auto"/>
        <w:right w:val="none" w:sz="0" w:space="0" w:color="auto"/>
      </w:divBdr>
    </w:div>
    <w:div w:id="2055230509">
      <w:bodyDiv w:val="1"/>
      <w:marLeft w:val="0"/>
      <w:marRight w:val="0"/>
      <w:marTop w:val="0"/>
      <w:marBottom w:val="0"/>
      <w:divBdr>
        <w:top w:val="none" w:sz="0" w:space="0" w:color="auto"/>
        <w:left w:val="none" w:sz="0" w:space="0" w:color="auto"/>
        <w:bottom w:val="none" w:sz="0" w:space="0" w:color="auto"/>
        <w:right w:val="none" w:sz="0" w:space="0" w:color="auto"/>
      </w:divBdr>
    </w:div>
    <w:div w:id="2101022317">
      <w:bodyDiv w:val="1"/>
      <w:marLeft w:val="0"/>
      <w:marRight w:val="0"/>
      <w:marTop w:val="0"/>
      <w:marBottom w:val="0"/>
      <w:divBdr>
        <w:top w:val="none" w:sz="0" w:space="0" w:color="auto"/>
        <w:left w:val="none" w:sz="0" w:space="0" w:color="auto"/>
        <w:bottom w:val="none" w:sz="0" w:space="0" w:color="auto"/>
        <w:right w:val="none" w:sz="0" w:space="0" w:color="auto"/>
      </w:divBdr>
    </w:div>
    <w:div w:id="2103212679">
      <w:bodyDiv w:val="1"/>
      <w:marLeft w:val="0"/>
      <w:marRight w:val="0"/>
      <w:marTop w:val="0"/>
      <w:marBottom w:val="0"/>
      <w:divBdr>
        <w:top w:val="none" w:sz="0" w:space="0" w:color="auto"/>
        <w:left w:val="none" w:sz="0" w:space="0" w:color="auto"/>
        <w:bottom w:val="none" w:sz="0" w:space="0" w:color="auto"/>
        <w:right w:val="none" w:sz="0" w:space="0" w:color="auto"/>
      </w:divBdr>
    </w:div>
    <w:div w:id="21102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257607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5:11:32.784"/>
    </inkml:context>
    <inkml:brush xml:id="br0">
      <inkml:brushProperty name="width" value="0.05" units="cm"/>
      <inkml:brushProperty name="height" value="0.0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5:11:32.569"/>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8" ma:contentTypeDescription="Crear nuevo documento." ma:contentTypeScope="" ma:versionID="e67291173e86427fa80f06566cdde913">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cda79f7b11ee57f55317fbd1077d4fbb"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ED6B-5DE8-4BFE-882D-2DDC0963AB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E3DAD3-89EA-45CE-A36E-046C18D3A389}">
  <ds:schemaRefs>
    <ds:schemaRef ds:uri="http://schemas.microsoft.com/sharepoint/v3/contenttype/forms"/>
  </ds:schemaRefs>
</ds:datastoreItem>
</file>

<file path=customXml/itemProps3.xml><?xml version="1.0" encoding="utf-8"?>
<ds:datastoreItem xmlns:ds="http://schemas.openxmlformats.org/officeDocument/2006/customXml" ds:itemID="{673AC813-BAA7-4882-90BD-EEF64C0CC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8E8C6-B54F-4516-AD05-E119B49D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74</Pages>
  <Words>16876</Words>
  <Characters>92824</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109482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Sebastian Herrera Sanchez</dc:creator>
  <cp:keywords/>
  <dc:description/>
  <cp:lastModifiedBy>Silvia Patricia Medina Gutierrez</cp:lastModifiedBy>
  <cp:revision>17</cp:revision>
  <cp:lastPrinted>2020-03-02T21:35:00Z</cp:lastPrinted>
  <dcterms:created xsi:type="dcterms:W3CDTF">2021-12-08T14:53:00Z</dcterms:created>
  <dcterms:modified xsi:type="dcterms:W3CDTF">2021-12-09T19:46:00Z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ies>
</file>